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583CE" w14:textId="77777777" w:rsidR="000A1D71" w:rsidRDefault="000A1D71" w:rsidP="00C27DAF">
      <w:pPr>
        <w:pStyle w:val="Author"/>
        <w:spacing w:after="40"/>
        <w:rPr>
          <w:rFonts w:ascii="Arial" w:hAnsi="Arial" w:cs="Arial"/>
          <w:bCs/>
          <w:i w:val="0"/>
          <w:spacing w:val="-2"/>
          <w:sz w:val="28"/>
          <w:szCs w:val="24"/>
          <w:lang w:eastAsia="en-US"/>
        </w:rPr>
      </w:pPr>
      <w:bookmarkStart w:id="0" w:name="_GoBack"/>
      <w:bookmarkEnd w:id="0"/>
      <w:r w:rsidRPr="000A1D71">
        <w:rPr>
          <w:rFonts w:ascii="Arial" w:hAnsi="Arial" w:cs="Arial"/>
          <w:bCs/>
          <w:i w:val="0"/>
          <w:spacing w:val="-2"/>
          <w:sz w:val="28"/>
          <w:szCs w:val="24"/>
          <w:lang w:eastAsia="en-US"/>
        </w:rPr>
        <w:t>Sparkle Optimization in Display Modules with Anti-Glare Cover Glass</w:t>
      </w:r>
    </w:p>
    <w:p w14:paraId="08664B29" w14:textId="511E531F" w:rsidR="00C27DAF" w:rsidRPr="0038749B" w:rsidRDefault="000D644F" w:rsidP="00C27DAF">
      <w:pPr>
        <w:pStyle w:val="Author"/>
        <w:spacing w:after="40"/>
        <w:rPr>
          <w:rFonts w:ascii="Arial" w:hAnsi="Arial" w:cs="Arial"/>
        </w:rPr>
      </w:pPr>
      <w:r>
        <w:rPr>
          <w:rFonts w:ascii="Arial" w:hAnsi="Arial" w:cs="Arial" w:hint="eastAsia"/>
          <w:lang w:eastAsia="zh-CN"/>
        </w:rPr>
        <w:t>Endong</w:t>
      </w:r>
      <w:r w:rsidR="00C27DAF" w:rsidRPr="0038749B">
        <w:rPr>
          <w:rFonts w:ascii="Arial" w:hAnsi="Arial" w:cs="Arial"/>
        </w:rPr>
        <w:t xml:space="preserve"> </w:t>
      </w:r>
      <w:r>
        <w:rPr>
          <w:rFonts w:ascii="Arial" w:hAnsi="Arial" w:cs="Arial"/>
        </w:rPr>
        <w:t>Chang</w:t>
      </w:r>
      <w:r w:rsidR="00C27DAF" w:rsidRPr="0038749B">
        <w:rPr>
          <w:rFonts w:ascii="Arial" w:hAnsi="Arial" w:cs="Arial"/>
        </w:rPr>
        <w:t xml:space="preserve">*, </w:t>
      </w:r>
      <w:r w:rsidR="009839DA">
        <w:rPr>
          <w:rFonts w:ascii="Arial" w:hAnsi="Arial" w:cs="Arial" w:hint="eastAsia"/>
          <w:lang w:eastAsia="zh-CN"/>
        </w:rPr>
        <w:t>Jiu</w:t>
      </w:r>
      <w:r w:rsidR="009839DA">
        <w:rPr>
          <w:rFonts w:ascii="Arial" w:hAnsi="Arial" w:cs="Arial"/>
          <w:lang w:eastAsia="zh-CN"/>
        </w:rPr>
        <w:t>hui Zhang</w:t>
      </w:r>
      <w:r w:rsidR="004A647F">
        <w:rPr>
          <w:rFonts w:ascii="Arial" w:hAnsi="Arial" w:cs="Arial"/>
        </w:rPr>
        <w:t>*</w:t>
      </w:r>
      <w:r w:rsidR="009839DA">
        <w:rPr>
          <w:rFonts w:ascii="Arial" w:hAnsi="Arial" w:cs="Arial"/>
          <w:lang w:eastAsia="zh-CN"/>
        </w:rPr>
        <w:t xml:space="preserve">, </w:t>
      </w:r>
      <w:r>
        <w:rPr>
          <w:rFonts w:ascii="Arial" w:hAnsi="Arial" w:cs="Arial"/>
        </w:rPr>
        <w:t>Shua</w:t>
      </w:r>
      <w:r w:rsidR="00C27DAF" w:rsidRPr="0038749B">
        <w:rPr>
          <w:rFonts w:ascii="Arial" w:hAnsi="Arial" w:cs="Arial"/>
        </w:rPr>
        <w:t xml:space="preserve">i </w:t>
      </w:r>
      <w:r>
        <w:rPr>
          <w:rFonts w:ascii="Arial" w:hAnsi="Arial" w:cs="Arial"/>
        </w:rPr>
        <w:t>He*,</w:t>
      </w:r>
      <w:r w:rsidR="007D20F2">
        <w:rPr>
          <w:rFonts w:ascii="Arial" w:hAnsi="Arial" w:cs="Arial"/>
        </w:rPr>
        <w:t>Peng Cheng</w:t>
      </w:r>
      <w:r w:rsidR="00B15CB9">
        <w:rPr>
          <w:rFonts w:ascii="Arial" w:hAnsi="Arial" w:cs="Arial"/>
        </w:rPr>
        <w:t>*,</w:t>
      </w:r>
      <w:r w:rsidR="006D61BD">
        <w:rPr>
          <w:rFonts w:ascii="Arial" w:hAnsi="Arial" w:cs="Arial"/>
        </w:rPr>
        <w:t xml:space="preserve"> </w:t>
      </w:r>
      <w:r>
        <w:rPr>
          <w:rFonts w:ascii="Arial" w:hAnsi="Arial" w:cs="Arial"/>
        </w:rPr>
        <w:t>Tongmin Liu</w:t>
      </w:r>
      <w:r w:rsidR="004A647F">
        <w:rPr>
          <w:rFonts w:ascii="Arial" w:hAnsi="Arial" w:cs="Arial"/>
        </w:rPr>
        <w:t>*</w:t>
      </w:r>
    </w:p>
    <w:p w14:paraId="575E14F9" w14:textId="5EB779F5" w:rsidR="00C27DAF" w:rsidRPr="0038749B" w:rsidRDefault="00C27DAF" w:rsidP="005306CD">
      <w:pPr>
        <w:spacing w:after="120"/>
        <w:contextualSpacing/>
        <w:jc w:val="center"/>
        <w:rPr>
          <w:rFonts w:ascii="Arial" w:hAnsi="Arial" w:cs="Arial"/>
          <w:b/>
          <w:sz w:val="20"/>
        </w:rPr>
      </w:pPr>
      <w:r w:rsidRPr="0038749B">
        <w:rPr>
          <w:rFonts w:ascii="Arial" w:hAnsi="Arial" w:cs="Arial"/>
          <w:b/>
          <w:sz w:val="20"/>
        </w:rPr>
        <w:t>*</w:t>
      </w:r>
      <w:r w:rsidR="005F05A5" w:rsidRPr="005F05A5">
        <w:t xml:space="preserve"> </w:t>
      </w:r>
      <w:r w:rsidR="005F05A5" w:rsidRPr="005F05A5">
        <w:rPr>
          <w:rFonts w:ascii="Arial" w:hAnsi="Arial" w:cs="Arial"/>
          <w:b/>
          <w:sz w:val="20"/>
        </w:rPr>
        <w:t xml:space="preserve">Hefei </w:t>
      </w:r>
      <w:r w:rsidR="005533EE">
        <w:rPr>
          <w:rFonts w:ascii="Arial" w:hAnsi="Arial" w:cs="Arial" w:hint="eastAsia"/>
          <w:b/>
          <w:sz w:val="20"/>
          <w:lang w:eastAsia="zh-CN"/>
        </w:rPr>
        <w:t>Gov</w:t>
      </w:r>
      <w:r w:rsidR="005F05A5" w:rsidRPr="005F05A5">
        <w:rPr>
          <w:rFonts w:ascii="Arial" w:hAnsi="Arial" w:cs="Arial"/>
          <w:b/>
          <w:sz w:val="20"/>
        </w:rPr>
        <w:t>isionox Technology Co., Ltd., Hefei, Anhui, China</w:t>
      </w:r>
    </w:p>
    <w:p w14:paraId="6809CCF6" w14:textId="77777777" w:rsidR="00C27DAF" w:rsidRPr="008E02FE" w:rsidRDefault="00C27DAF" w:rsidP="00C27DAF">
      <w:pPr>
        <w:spacing w:after="0"/>
        <w:jc w:val="center"/>
        <w:rPr>
          <w:rFonts w:ascii="Helvetica" w:hAnsi="Helvetica"/>
          <w:b/>
          <w:sz w:val="20"/>
        </w:rPr>
      </w:pPr>
    </w:p>
    <w:p w14:paraId="5B08E1F7" w14:textId="77777777" w:rsidR="00C27DAF" w:rsidRPr="008E02FE" w:rsidRDefault="00C27DAF" w:rsidP="00C27DAF">
      <w:pPr>
        <w:sectPr w:rsidR="00C27DAF" w:rsidRPr="008E02FE" w:rsidSect="00E41BFF">
          <w:headerReference w:type="even" r:id="rId8"/>
          <w:headerReference w:type="default" r:id="rId9"/>
          <w:footerReference w:type="even" r:id="rId10"/>
          <w:footerReference w:type="default" r:id="rId11"/>
          <w:headerReference w:type="first" r:id="rId12"/>
          <w:footerReference w:type="first" r:id="rId13"/>
          <w:pgSz w:w="12240" w:h="15840" w:code="1"/>
          <w:pgMar w:top="1077" w:right="1077" w:bottom="1440" w:left="1077" w:header="720" w:footer="578" w:gutter="0"/>
          <w:cols w:space="490"/>
          <w:titlePg/>
          <w:docGrid w:linePitch="360"/>
        </w:sectPr>
      </w:pPr>
    </w:p>
    <w:p w14:paraId="7ED1B072" w14:textId="77777777" w:rsidR="00C27DAF" w:rsidRPr="001A7FAD" w:rsidRDefault="00C27DAF" w:rsidP="00C27DAF">
      <w:pPr>
        <w:spacing w:after="0"/>
        <w:rPr>
          <w:rFonts w:ascii="Arial" w:hAnsi="Arial" w:cs="Arial"/>
          <w:b/>
          <w:sz w:val="20"/>
        </w:rPr>
      </w:pPr>
      <w:r w:rsidRPr="001A7FAD">
        <w:rPr>
          <w:rFonts w:ascii="Arial" w:hAnsi="Arial" w:cs="Arial"/>
          <w:b/>
          <w:sz w:val="20"/>
        </w:rPr>
        <w:t>Abstract</w:t>
      </w:r>
    </w:p>
    <w:p w14:paraId="0A76CFF8" w14:textId="3B850FDF" w:rsidR="00FD3D30" w:rsidRDefault="006C430F" w:rsidP="005306CD">
      <w:pPr>
        <w:rPr>
          <w:rStyle w:val="Abstract"/>
          <w:rFonts w:ascii="Times New Roman" w:hAnsi="Times New Roman"/>
          <w:i/>
          <w:sz w:val="18"/>
          <w:szCs w:val="18"/>
        </w:rPr>
      </w:pPr>
      <w:r w:rsidRPr="006C430F">
        <w:rPr>
          <w:rStyle w:val="Abstract"/>
          <w:rFonts w:ascii="Times New Roman" w:hAnsi="Times New Roman"/>
          <w:i/>
          <w:sz w:val="18"/>
          <w:szCs w:val="18"/>
        </w:rPr>
        <w:t xml:space="preserve">This </w:t>
      </w:r>
      <w:r w:rsidR="00FD7D25">
        <w:rPr>
          <w:rStyle w:val="Abstract"/>
          <w:rFonts w:ascii="Times New Roman" w:hAnsi="Times New Roman"/>
          <w:i/>
          <w:sz w:val="18"/>
          <w:szCs w:val="18"/>
        </w:rPr>
        <w:t>study</w:t>
      </w:r>
      <w:r w:rsidRPr="006C430F">
        <w:rPr>
          <w:rStyle w:val="Abstract"/>
          <w:rFonts w:ascii="Times New Roman" w:hAnsi="Times New Roman"/>
          <w:i/>
          <w:sz w:val="18"/>
          <w:szCs w:val="18"/>
        </w:rPr>
        <w:t xml:space="preserve"> summarizes the influence laws of three typical AG processes (</w:t>
      </w:r>
      <w:r w:rsidR="001C3006" w:rsidRPr="007D20F2">
        <w:rPr>
          <w:rStyle w:val="Abstract"/>
          <w:rFonts w:ascii="Times New Roman" w:hAnsi="Times New Roman"/>
          <w:i/>
          <w:sz w:val="18"/>
          <w:szCs w:val="18"/>
        </w:rPr>
        <w:t>photo</w:t>
      </w:r>
      <w:r w:rsidR="001C3006">
        <w:rPr>
          <w:rStyle w:val="Abstract"/>
          <w:rFonts w:ascii="Times New Roman" w:hAnsi="Times New Roman"/>
          <w:i/>
          <w:sz w:val="18"/>
          <w:szCs w:val="18"/>
        </w:rPr>
        <w:t>lithography</w:t>
      </w:r>
      <w:r w:rsidRPr="006C430F">
        <w:rPr>
          <w:rStyle w:val="Abstract"/>
          <w:rFonts w:ascii="Times New Roman" w:hAnsi="Times New Roman"/>
          <w:i/>
          <w:sz w:val="18"/>
          <w:szCs w:val="18"/>
        </w:rPr>
        <w:t xml:space="preserve"> process, </w:t>
      </w:r>
      <w:r w:rsidR="001C3006">
        <w:rPr>
          <w:rStyle w:val="Abstract"/>
          <w:rFonts w:ascii="Times New Roman" w:hAnsi="Times New Roman"/>
          <w:i/>
          <w:sz w:val="18"/>
          <w:szCs w:val="18"/>
        </w:rPr>
        <w:t>frosting etching</w:t>
      </w:r>
      <w:r w:rsidRPr="006C430F">
        <w:rPr>
          <w:rStyle w:val="Abstract"/>
          <w:rFonts w:ascii="Times New Roman" w:hAnsi="Times New Roman"/>
          <w:i/>
          <w:sz w:val="18"/>
          <w:szCs w:val="18"/>
        </w:rPr>
        <w:t xml:space="preserve"> process, and </w:t>
      </w:r>
      <w:r w:rsidR="00524A73">
        <w:rPr>
          <w:rStyle w:val="Abstract"/>
          <w:rFonts w:ascii="Times New Roman" w:hAnsi="Times New Roman"/>
          <w:i/>
          <w:sz w:val="18"/>
          <w:szCs w:val="18"/>
        </w:rPr>
        <w:t>abrasive blasting</w:t>
      </w:r>
      <w:r w:rsidRPr="006C430F">
        <w:rPr>
          <w:rStyle w:val="Abstract"/>
          <w:rFonts w:ascii="Times New Roman" w:hAnsi="Times New Roman"/>
          <w:i/>
          <w:sz w:val="18"/>
          <w:szCs w:val="18"/>
        </w:rPr>
        <w:t xml:space="preserve"> process) on the microstructure and </w:t>
      </w:r>
      <w:r w:rsidR="004073C1">
        <w:rPr>
          <w:rStyle w:val="Abstract"/>
          <w:rFonts w:ascii="Times New Roman" w:hAnsi="Times New Roman"/>
          <w:i/>
          <w:sz w:val="18"/>
          <w:szCs w:val="18"/>
        </w:rPr>
        <w:t>sparkle</w:t>
      </w:r>
      <w:r w:rsidRPr="006C430F">
        <w:rPr>
          <w:rStyle w:val="Abstract"/>
          <w:rFonts w:ascii="Times New Roman" w:hAnsi="Times New Roman"/>
          <w:i/>
          <w:sz w:val="18"/>
          <w:szCs w:val="18"/>
        </w:rPr>
        <w:t xml:space="preserve"> characteristics. On this basis, by introducing a light diffusion film into the display module and combining it with the </w:t>
      </w:r>
      <w:r w:rsidR="001D435F">
        <w:rPr>
          <w:rStyle w:val="Abstract"/>
          <w:rFonts w:ascii="Times New Roman" w:hAnsi="Times New Roman"/>
          <w:i/>
          <w:sz w:val="18"/>
          <w:szCs w:val="18"/>
        </w:rPr>
        <w:t>frosting etching</w:t>
      </w:r>
      <w:r w:rsidRPr="006C430F">
        <w:rPr>
          <w:rStyle w:val="Abstract"/>
          <w:rFonts w:ascii="Times New Roman" w:hAnsi="Times New Roman"/>
          <w:i/>
          <w:sz w:val="18"/>
          <w:szCs w:val="18"/>
        </w:rPr>
        <w:t xml:space="preserve"> process to fabricate the AG cover </w:t>
      </w:r>
      <w:r w:rsidR="00E16AAE">
        <w:rPr>
          <w:rStyle w:val="Abstract"/>
          <w:rFonts w:ascii="Times New Roman" w:hAnsi="Times New Roman"/>
          <w:i/>
          <w:sz w:val="18"/>
          <w:szCs w:val="18"/>
        </w:rPr>
        <w:t>glass</w:t>
      </w:r>
      <w:r w:rsidRPr="006C430F">
        <w:rPr>
          <w:rStyle w:val="Abstract"/>
          <w:rFonts w:ascii="Times New Roman" w:hAnsi="Times New Roman"/>
          <w:i/>
          <w:sz w:val="18"/>
          <w:szCs w:val="18"/>
        </w:rPr>
        <w:t xml:space="preserve">, the </w:t>
      </w:r>
      <w:r w:rsidR="004073C1">
        <w:rPr>
          <w:rStyle w:val="Abstract"/>
          <w:rFonts w:ascii="Times New Roman" w:hAnsi="Times New Roman"/>
          <w:i/>
          <w:sz w:val="18"/>
          <w:szCs w:val="18"/>
        </w:rPr>
        <w:t>sparkle</w:t>
      </w:r>
      <w:r w:rsidRPr="006C430F">
        <w:rPr>
          <w:rStyle w:val="Abstract"/>
          <w:rFonts w:ascii="Times New Roman" w:hAnsi="Times New Roman"/>
          <w:i/>
          <w:sz w:val="18"/>
          <w:szCs w:val="18"/>
        </w:rPr>
        <w:t xml:space="preserve"> issue is effectively improved. </w:t>
      </w:r>
    </w:p>
    <w:p w14:paraId="1CC37BBC" w14:textId="4AAC86C0" w:rsidR="00C27DAF" w:rsidRPr="006C430F" w:rsidRDefault="00C27DAF" w:rsidP="006C430F">
      <w:pPr>
        <w:spacing w:after="0"/>
        <w:rPr>
          <w:b/>
          <w:i/>
          <w:iCs/>
          <w:spacing w:val="-2"/>
          <w:szCs w:val="18"/>
          <w:lang w:eastAsia="en-US"/>
        </w:rPr>
      </w:pPr>
      <w:r w:rsidRPr="001A7FAD">
        <w:rPr>
          <w:rFonts w:ascii="Arial" w:hAnsi="Arial" w:cs="Arial"/>
          <w:b/>
          <w:sz w:val="20"/>
        </w:rPr>
        <w:t>Author Keywords</w:t>
      </w:r>
    </w:p>
    <w:p w14:paraId="126E8B67" w14:textId="1EC30DBA" w:rsidR="00C27DAF" w:rsidRPr="002F37BE" w:rsidRDefault="00670D20" w:rsidP="00C27DAF">
      <w:r>
        <w:rPr>
          <w:rFonts w:hint="eastAsia"/>
          <w:szCs w:val="18"/>
          <w:lang w:eastAsia="zh-CN"/>
        </w:rPr>
        <w:t>OLED</w:t>
      </w:r>
      <w:r>
        <w:rPr>
          <w:szCs w:val="18"/>
          <w:lang w:eastAsia="zh-CN"/>
        </w:rPr>
        <w:t xml:space="preserve"> </w:t>
      </w:r>
      <w:r>
        <w:rPr>
          <w:rFonts w:hint="eastAsia"/>
          <w:szCs w:val="18"/>
          <w:lang w:eastAsia="zh-CN"/>
        </w:rPr>
        <w:t>module</w:t>
      </w:r>
      <w:r w:rsidR="00C27DAF" w:rsidRPr="002F37BE">
        <w:rPr>
          <w:szCs w:val="18"/>
        </w:rPr>
        <w:t xml:space="preserve">; </w:t>
      </w:r>
      <w:r>
        <w:rPr>
          <w:szCs w:val="18"/>
        </w:rPr>
        <w:t>cover glass</w:t>
      </w:r>
      <w:r w:rsidR="00C27DAF" w:rsidRPr="002F37BE">
        <w:rPr>
          <w:szCs w:val="18"/>
        </w:rPr>
        <w:t xml:space="preserve">; </w:t>
      </w:r>
      <w:r w:rsidR="009A029C">
        <w:rPr>
          <w:szCs w:val="18"/>
        </w:rPr>
        <w:t>AG(anti-</w:t>
      </w:r>
      <w:r w:rsidR="009A029C">
        <w:rPr>
          <w:rFonts w:hint="eastAsia"/>
          <w:szCs w:val="18"/>
          <w:lang w:eastAsia="zh-CN"/>
        </w:rPr>
        <w:t>g</w:t>
      </w:r>
      <w:r>
        <w:rPr>
          <w:szCs w:val="18"/>
        </w:rPr>
        <w:t>lare)</w:t>
      </w:r>
      <w:r w:rsidR="00C27DAF" w:rsidRPr="002F37BE">
        <w:rPr>
          <w:szCs w:val="18"/>
        </w:rPr>
        <w:t>;</w:t>
      </w:r>
      <w:r w:rsidR="009A029C">
        <w:rPr>
          <w:szCs w:val="18"/>
        </w:rPr>
        <w:t xml:space="preserve"> </w:t>
      </w:r>
      <w:r w:rsidR="00AB7B66">
        <w:rPr>
          <w:rFonts w:hint="eastAsia"/>
          <w:szCs w:val="18"/>
          <w:lang w:eastAsia="zh-CN"/>
        </w:rPr>
        <w:t>S</w:t>
      </w:r>
      <w:r w:rsidR="009A029C">
        <w:rPr>
          <w:szCs w:val="18"/>
        </w:rPr>
        <w:t>parkle</w:t>
      </w:r>
    </w:p>
    <w:p w14:paraId="35E6B96C" w14:textId="1F918586" w:rsidR="00C27DAF" w:rsidRPr="001A7FAD" w:rsidRDefault="001C5FA0" w:rsidP="002818C2">
      <w:pPr>
        <w:pStyle w:val="1"/>
      </w:pPr>
      <w:r w:rsidRPr="001C5FA0">
        <w:t xml:space="preserve">The impact of AG treatment on the cover </w:t>
      </w:r>
      <w:r w:rsidR="00E16AAE">
        <w:t>glass</w:t>
      </w:r>
    </w:p>
    <w:p w14:paraId="01B63761" w14:textId="77777777" w:rsidR="00863B46" w:rsidRDefault="00863B46" w:rsidP="00863B46">
      <w:pPr>
        <w:widowControl/>
        <w:overflowPunct/>
        <w:textAlignment w:val="auto"/>
      </w:pPr>
      <w:r>
        <w:t>The development of information technology has driven the evolution of display technologies toward thinness, high image quality, and superior user experience. Organic Light-Emitting Diodes (OLED), leveraging advantages such as self-illumination, high contrast, wide viewing angles, and flexible foldability, have become a mainstream technology in fields like smartphones and in-vehicle displays. The global OLED market scale continues to grow, demonstrating significant development potential.</w:t>
      </w:r>
    </w:p>
    <w:p w14:paraId="4677414E" w14:textId="45442D4C" w:rsidR="00863B46" w:rsidRDefault="00863B46" w:rsidP="00863B46">
      <w:pPr>
        <w:widowControl/>
        <w:overflowPunct/>
        <w:textAlignment w:val="auto"/>
      </w:pPr>
      <w:r>
        <w:t xml:space="preserve">However, OLED are prone to glare under strong outdoor light or complex indoor lighting conditions, which reduces display clarity, causes eye fatigue, and impairs user experience. The industry commonly adopts Anti-Glare (AG) covers to address this issue. </w:t>
      </w:r>
      <w:r w:rsidR="00B56B60">
        <w:t>As shown in Figure 1 and Figure 2</w:t>
      </w:r>
      <w:r w:rsidR="00E37309">
        <w:t xml:space="preserve">, </w:t>
      </w:r>
      <w:r>
        <w:t>The micro-nano rough structure on the surface of AG covers converts specular reflection into diffuse reflection, effectively reducing glare. AG covers have thus become a key component in OLED production.</w:t>
      </w:r>
    </w:p>
    <w:p w14:paraId="6319D218" w14:textId="2D3D46F2" w:rsidR="00FF5765" w:rsidRDefault="00863B46" w:rsidP="00863B46">
      <w:pPr>
        <w:widowControl/>
        <w:overflowPunct/>
        <w:textAlignment w:val="auto"/>
        <w:rPr>
          <w:noProof/>
          <w:lang w:eastAsia="zh-CN"/>
        </w:rPr>
      </w:pPr>
      <w:r>
        <w:t xml:space="preserve">Nevertheless, </w:t>
      </w:r>
      <w:r w:rsidR="00E37309" w:rsidRPr="00E37309">
        <w:t xml:space="preserve">As shown in Figure </w:t>
      </w:r>
      <w:r w:rsidR="00B56B60">
        <w:t>3</w:t>
      </w:r>
      <w:r w:rsidR="00E37309">
        <w:t xml:space="preserve">, </w:t>
      </w:r>
      <w:r>
        <w:t>AG covers introduce a "spark"—under specific lighting, uneven micro-nano structures, material properties, and manufacturing processes lead to localized abnormal brightness elevation on the surface. This disrupts display uniform</w:t>
      </w:r>
      <w:r w:rsidR="00532A61">
        <w:t>ity, particularly in dark images</w:t>
      </w:r>
      <w:r>
        <w:t xml:space="preserve"> or low-light environments. As user dema</w:t>
      </w:r>
      <w:r w:rsidR="00532A61">
        <w:t>nds for display quality increase</w:t>
      </w:r>
      <w:r>
        <w:t xml:space="preserve">, the </w:t>
      </w:r>
      <w:r w:rsidR="004073C1">
        <w:t>sparkle</w:t>
      </w:r>
      <w:r>
        <w:t xml:space="preserve"> issue restricts the application of AG covers and has attracted attention from academia and industry. Based on this, this paper focuses on the spark issue of AG covers for OLED screens, aiming to provide references fo</w:t>
      </w:r>
      <w:r w:rsidR="00F351EA">
        <w:t>r s</w:t>
      </w:r>
      <w:r w:rsidR="00BD251E">
        <w:t>olving this technical challenge</w:t>
      </w:r>
      <w:r>
        <w:t>.</w:t>
      </w:r>
      <w:r w:rsidR="00FF5765" w:rsidRPr="00FF5765">
        <w:rPr>
          <w:noProof/>
          <w:lang w:eastAsia="zh-CN"/>
        </w:rPr>
        <w:t xml:space="preserve"> </w:t>
      </w:r>
    </w:p>
    <w:p w14:paraId="7549A93B" w14:textId="7D788F82" w:rsidR="007C56A2" w:rsidRDefault="004E4979" w:rsidP="007C56A2">
      <w:pPr>
        <w:keepNext/>
        <w:widowControl/>
        <w:overflowPunct/>
        <w:jc w:val="center"/>
        <w:textAlignment w:val="auto"/>
      </w:pPr>
      <w:r w:rsidRPr="004E4979">
        <w:rPr>
          <w:noProof/>
          <w:lang w:eastAsia="zh-CN"/>
        </w:rPr>
        <w:drawing>
          <wp:inline distT="0" distB="0" distL="0" distR="0" wp14:anchorId="712BA27F" wp14:editId="388F6D9D">
            <wp:extent cx="3044825" cy="180975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4825" cy="1809750"/>
                    </a:xfrm>
                    <a:prstGeom prst="rect">
                      <a:avLst/>
                    </a:prstGeom>
                  </pic:spPr>
                </pic:pic>
              </a:graphicData>
            </a:graphic>
          </wp:inline>
        </w:drawing>
      </w:r>
    </w:p>
    <w:p w14:paraId="754F6F90" w14:textId="47462364" w:rsidR="00863B46" w:rsidRDefault="007C56A2" w:rsidP="003B1F5D">
      <w:pPr>
        <w:pStyle w:val="a3"/>
        <w:spacing w:after="0"/>
      </w:pPr>
      <w:r w:rsidRPr="00671EC6">
        <w:rPr>
          <w:rFonts w:cs="Arial"/>
          <w:szCs w:val="18"/>
        </w:rPr>
        <w:t xml:space="preserve">Figure </w:t>
      </w:r>
      <w:r w:rsidR="00B719E0" w:rsidRPr="00671EC6">
        <w:rPr>
          <w:rFonts w:cs="Arial"/>
          <w:szCs w:val="18"/>
        </w:rPr>
        <w:fldChar w:fldCharType="begin"/>
      </w:r>
      <w:r w:rsidR="00B719E0" w:rsidRPr="00671EC6">
        <w:rPr>
          <w:rFonts w:cs="Arial"/>
          <w:szCs w:val="18"/>
        </w:rPr>
        <w:instrText xml:space="preserve"> SEQ Figure \* ARABIC </w:instrText>
      </w:r>
      <w:r w:rsidR="00B719E0" w:rsidRPr="00671EC6">
        <w:rPr>
          <w:rFonts w:cs="Arial"/>
          <w:szCs w:val="18"/>
        </w:rPr>
        <w:fldChar w:fldCharType="separate"/>
      </w:r>
      <w:r w:rsidR="00C93410">
        <w:rPr>
          <w:rFonts w:cs="Arial"/>
          <w:noProof/>
          <w:szCs w:val="18"/>
        </w:rPr>
        <w:t>1</w:t>
      </w:r>
      <w:r w:rsidR="00B719E0" w:rsidRPr="00671EC6">
        <w:rPr>
          <w:rFonts w:cs="Arial"/>
          <w:szCs w:val="18"/>
        </w:rPr>
        <w:fldChar w:fldCharType="end"/>
      </w:r>
      <w:r w:rsidR="000A371E" w:rsidRPr="00A130FA">
        <w:rPr>
          <w:rFonts w:cs="Arial"/>
          <w:szCs w:val="18"/>
        </w:rPr>
        <w:t>.</w:t>
      </w:r>
      <w:r>
        <w:t xml:space="preserve"> </w:t>
      </w:r>
      <w:r w:rsidRPr="00AB7B66">
        <w:rPr>
          <w:rFonts w:cs="Arial"/>
          <w:b w:val="0"/>
          <w:szCs w:val="18"/>
        </w:rPr>
        <w:t xml:space="preserve">Schematic diagram of AG cover </w:t>
      </w:r>
      <w:r w:rsidR="00E16AAE">
        <w:rPr>
          <w:rFonts w:cs="Arial"/>
          <w:b w:val="0"/>
          <w:szCs w:val="18"/>
        </w:rPr>
        <w:t>glass</w:t>
      </w:r>
      <w:r w:rsidRPr="00AB7B66">
        <w:rPr>
          <w:rFonts w:cs="Arial"/>
          <w:b w:val="0"/>
          <w:szCs w:val="18"/>
        </w:rPr>
        <w:t xml:space="preserve"> with glare microstructure</w:t>
      </w:r>
    </w:p>
    <w:p w14:paraId="3E8C7155" w14:textId="77777777" w:rsidR="007C56A2" w:rsidRDefault="00FF5765" w:rsidP="007C56A2">
      <w:pPr>
        <w:keepNext/>
        <w:widowControl/>
        <w:overflowPunct/>
        <w:textAlignment w:val="auto"/>
      </w:pPr>
      <w:r>
        <w:rPr>
          <w:noProof/>
          <w:lang w:eastAsia="zh-CN"/>
        </w:rPr>
        <w:drawing>
          <wp:inline distT="0" distB="0" distL="0" distR="0" wp14:anchorId="54CD5767" wp14:editId="0E6C09A5">
            <wp:extent cx="3087014" cy="337337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1943" cy="3411540"/>
                    </a:xfrm>
                    <a:prstGeom prst="rect">
                      <a:avLst/>
                    </a:prstGeom>
                    <a:noFill/>
                  </pic:spPr>
                </pic:pic>
              </a:graphicData>
            </a:graphic>
          </wp:inline>
        </w:drawing>
      </w:r>
    </w:p>
    <w:p w14:paraId="7EEEE44D" w14:textId="16437481" w:rsidR="009F2CFE" w:rsidRPr="007C56A2" w:rsidRDefault="007C56A2" w:rsidP="003B1F5D">
      <w:pPr>
        <w:pStyle w:val="a3"/>
        <w:rPr>
          <w:rFonts w:eastAsia="Malgun Gothic"/>
          <w:b w:val="0"/>
        </w:rPr>
      </w:pPr>
      <w:r w:rsidRPr="00671EC6">
        <w:rPr>
          <w:rFonts w:cs="Arial"/>
          <w:szCs w:val="18"/>
        </w:rPr>
        <w:t xml:space="preserve">Figure </w:t>
      </w:r>
      <w:r w:rsidRPr="00671EC6">
        <w:rPr>
          <w:rFonts w:cs="Arial"/>
          <w:szCs w:val="18"/>
        </w:rPr>
        <w:fldChar w:fldCharType="begin"/>
      </w:r>
      <w:r w:rsidRPr="00671EC6">
        <w:rPr>
          <w:rFonts w:cs="Arial"/>
          <w:szCs w:val="18"/>
        </w:rPr>
        <w:instrText xml:space="preserve"> SEQ Figure \* ARABIC </w:instrText>
      </w:r>
      <w:r w:rsidRPr="00671EC6">
        <w:rPr>
          <w:rFonts w:cs="Arial"/>
          <w:szCs w:val="18"/>
        </w:rPr>
        <w:fldChar w:fldCharType="separate"/>
      </w:r>
      <w:r w:rsidR="00C93410">
        <w:rPr>
          <w:rFonts w:cs="Arial"/>
          <w:noProof/>
          <w:szCs w:val="18"/>
        </w:rPr>
        <w:t>2</w:t>
      </w:r>
      <w:r w:rsidRPr="00671EC6">
        <w:rPr>
          <w:rFonts w:cs="Arial"/>
          <w:szCs w:val="18"/>
        </w:rPr>
        <w:fldChar w:fldCharType="end"/>
      </w:r>
      <w:r w:rsidR="0087322F" w:rsidRPr="00A130FA">
        <w:rPr>
          <w:rFonts w:cs="Arial"/>
          <w:szCs w:val="18"/>
        </w:rPr>
        <w:t>.</w:t>
      </w:r>
      <w:r w:rsidR="0087322F">
        <w:rPr>
          <w:rFonts w:cs="Arial"/>
          <w:szCs w:val="18"/>
        </w:rPr>
        <w:t xml:space="preserve"> </w:t>
      </w:r>
      <w:r w:rsidRPr="0087322F">
        <w:rPr>
          <w:rFonts w:cs="Arial"/>
          <w:b w:val="0"/>
          <w:szCs w:val="18"/>
        </w:rPr>
        <w:t>Comparison of anti</w:t>
      </w:r>
      <w:r w:rsidR="00CE7202">
        <w:rPr>
          <w:rFonts w:cs="Arial"/>
          <w:b w:val="0"/>
          <w:szCs w:val="18"/>
        </w:rPr>
        <w:t>-</w:t>
      </w:r>
      <w:r w:rsidRPr="0087322F">
        <w:rPr>
          <w:rFonts w:cs="Arial"/>
          <w:b w:val="0"/>
          <w:szCs w:val="18"/>
        </w:rPr>
        <w:t xml:space="preserve">glare properties between AG cover </w:t>
      </w:r>
      <w:r w:rsidR="00E16AAE">
        <w:rPr>
          <w:rFonts w:cs="Arial"/>
          <w:b w:val="0"/>
          <w:szCs w:val="18"/>
        </w:rPr>
        <w:t>glass</w:t>
      </w:r>
      <w:r w:rsidRPr="0087322F">
        <w:rPr>
          <w:rFonts w:cs="Arial"/>
          <w:b w:val="0"/>
          <w:szCs w:val="18"/>
        </w:rPr>
        <w:t xml:space="preserve"> and non AG cover </w:t>
      </w:r>
      <w:r w:rsidR="00E16AAE">
        <w:rPr>
          <w:rFonts w:cs="Arial"/>
          <w:b w:val="0"/>
          <w:szCs w:val="18"/>
        </w:rPr>
        <w:t>glass</w:t>
      </w:r>
      <w:r w:rsidRPr="0087322F">
        <w:rPr>
          <w:rFonts w:cs="Arial"/>
          <w:b w:val="0"/>
          <w:szCs w:val="18"/>
        </w:rPr>
        <w:t xml:space="preserve"> (left shows AG treated, right shows untreated) and scanning electron microscope images of AG cover </w:t>
      </w:r>
      <w:r w:rsidR="00E16AAE">
        <w:rPr>
          <w:rFonts w:cs="Arial"/>
          <w:b w:val="0"/>
          <w:szCs w:val="18"/>
        </w:rPr>
        <w:t>glass</w:t>
      </w:r>
      <w:r w:rsidRPr="0087322F">
        <w:rPr>
          <w:rFonts w:cs="Arial"/>
          <w:b w:val="0"/>
          <w:szCs w:val="18"/>
        </w:rPr>
        <w:t xml:space="preserve"> surface</w:t>
      </w:r>
    </w:p>
    <w:p w14:paraId="41A60AD0" w14:textId="77777777" w:rsidR="007C56A2" w:rsidRPr="007C56A2" w:rsidRDefault="007C56A2" w:rsidP="00863B46">
      <w:pPr>
        <w:widowControl/>
        <w:overflowPunct/>
        <w:textAlignment w:val="auto"/>
        <w:rPr>
          <w:rFonts w:eastAsia="Malgun Gothic"/>
        </w:rPr>
      </w:pPr>
    </w:p>
    <w:p w14:paraId="3D1A8215" w14:textId="623AE788" w:rsidR="007C56A2" w:rsidRDefault="004E4979" w:rsidP="00A05063">
      <w:pPr>
        <w:keepNext/>
        <w:jc w:val="center"/>
      </w:pPr>
      <w:r w:rsidRPr="004E4979">
        <w:rPr>
          <w:noProof/>
          <w:lang w:eastAsia="zh-CN"/>
        </w:rPr>
        <w:drawing>
          <wp:inline distT="0" distB="0" distL="0" distR="0" wp14:anchorId="70F4B0AD" wp14:editId="7C304102">
            <wp:extent cx="3044825" cy="14376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4825" cy="1437640"/>
                    </a:xfrm>
                    <a:prstGeom prst="rect">
                      <a:avLst/>
                    </a:prstGeom>
                  </pic:spPr>
                </pic:pic>
              </a:graphicData>
            </a:graphic>
          </wp:inline>
        </w:drawing>
      </w:r>
    </w:p>
    <w:p w14:paraId="5A33332D" w14:textId="793F398F" w:rsidR="007C56A2" w:rsidRPr="008C7DEC" w:rsidRDefault="007C56A2" w:rsidP="008C7DEC">
      <w:pPr>
        <w:pStyle w:val="a3"/>
        <w:rPr>
          <w:rFonts w:eastAsia="Malgun Gothic" w:cs="Arial"/>
          <w:b w:val="0"/>
          <w:szCs w:val="18"/>
        </w:rPr>
      </w:pPr>
      <w:r w:rsidRPr="00671EC6">
        <w:rPr>
          <w:rFonts w:cs="Arial"/>
          <w:szCs w:val="18"/>
        </w:rPr>
        <w:t xml:space="preserve">Figure </w:t>
      </w:r>
      <w:r w:rsidR="00B719E0" w:rsidRPr="00671EC6">
        <w:rPr>
          <w:rFonts w:cs="Arial"/>
          <w:szCs w:val="18"/>
        </w:rPr>
        <w:fldChar w:fldCharType="begin"/>
      </w:r>
      <w:r w:rsidR="00B719E0" w:rsidRPr="00671EC6">
        <w:rPr>
          <w:rFonts w:cs="Arial"/>
          <w:szCs w:val="18"/>
        </w:rPr>
        <w:instrText xml:space="preserve"> SEQ Figure \* ARABIC </w:instrText>
      </w:r>
      <w:r w:rsidR="00B719E0" w:rsidRPr="00671EC6">
        <w:rPr>
          <w:rFonts w:cs="Arial"/>
          <w:szCs w:val="18"/>
        </w:rPr>
        <w:fldChar w:fldCharType="separate"/>
      </w:r>
      <w:r w:rsidR="00C93410">
        <w:rPr>
          <w:rFonts w:cs="Arial"/>
          <w:noProof/>
          <w:szCs w:val="18"/>
        </w:rPr>
        <w:t>3</w:t>
      </w:r>
      <w:r w:rsidR="00B719E0" w:rsidRPr="00671EC6">
        <w:rPr>
          <w:rFonts w:cs="Arial"/>
          <w:szCs w:val="18"/>
        </w:rPr>
        <w:fldChar w:fldCharType="end"/>
      </w:r>
      <w:r w:rsidR="000A371E" w:rsidRPr="00A130FA">
        <w:rPr>
          <w:rFonts w:cs="Arial"/>
          <w:szCs w:val="18"/>
        </w:rPr>
        <w:t>.</w:t>
      </w:r>
      <w:r>
        <w:t xml:space="preserve"> </w:t>
      </w:r>
      <w:r w:rsidRPr="00AB7B66">
        <w:rPr>
          <w:rFonts w:cs="Arial"/>
          <w:b w:val="0"/>
          <w:szCs w:val="18"/>
        </w:rPr>
        <w:t xml:space="preserve">Schematic diagram of </w:t>
      </w:r>
      <w:r w:rsidR="002B6A88">
        <w:rPr>
          <w:rFonts w:cs="Arial"/>
          <w:b w:val="0"/>
          <w:szCs w:val="18"/>
        </w:rPr>
        <w:t>spark</w:t>
      </w:r>
      <w:r w:rsidRPr="00AB7B66">
        <w:rPr>
          <w:rFonts w:cs="Arial"/>
          <w:b w:val="0"/>
          <w:szCs w:val="18"/>
        </w:rPr>
        <w:t xml:space="preserve"> generation of AG</w:t>
      </w:r>
      <w:r w:rsidR="008C7DEC">
        <w:rPr>
          <w:rFonts w:cs="Arial"/>
          <w:b w:val="0"/>
          <w:szCs w:val="18"/>
        </w:rPr>
        <w:br w:type="page"/>
      </w:r>
    </w:p>
    <w:p w14:paraId="72D9DE9E" w14:textId="613F741F" w:rsidR="006E4668" w:rsidRPr="00B56B60" w:rsidRDefault="00994828" w:rsidP="00B56B60">
      <w:pPr>
        <w:pStyle w:val="1"/>
        <w:sectPr w:rsidR="006E4668" w:rsidRPr="00B56B60" w:rsidSect="00E14474">
          <w:type w:val="continuous"/>
          <w:pgSz w:w="12240" w:h="15840" w:code="1"/>
          <w:pgMar w:top="1224" w:right="1080" w:bottom="1440" w:left="1080" w:header="720" w:footer="576" w:gutter="0"/>
          <w:cols w:num="2" w:space="490"/>
          <w:titlePg/>
          <w:docGrid w:linePitch="360"/>
        </w:sectPr>
      </w:pPr>
      <w:r w:rsidRPr="00994828">
        <w:lastRenderedPageBreak/>
        <w:t>Different strategies to reduce Sparkle</w:t>
      </w:r>
    </w:p>
    <w:p w14:paraId="5806B101" w14:textId="77777777" w:rsidR="00A05063" w:rsidRPr="00A05063" w:rsidRDefault="00A05063" w:rsidP="00B56B60">
      <w:pPr>
        <w:pStyle w:val="References"/>
        <w:numPr>
          <w:ilvl w:val="0"/>
          <w:numId w:val="0"/>
        </w:numPr>
        <w:rPr>
          <w:sz w:val="21"/>
          <w:szCs w:val="28"/>
          <w:lang w:eastAsia="zh-CN"/>
        </w:rPr>
        <w:sectPr w:rsidR="00A05063" w:rsidRPr="00A05063" w:rsidSect="00A05063">
          <w:type w:val="continuous"/>
          <w:pgSz w:w="12240" w:h="15840" w:code="1"/>
          <w:pgMar w:top="1224" w:right="1080" w:bottom="1440" w:left="1080" w:header="720" w:footer="576" w:gutter="0"/>
          <w:cols w:space="490"/>
          <w:titlePg/>
          <w:docGrid w:linePitch="360"/>
        </w:sectPr>
      </w:pPr>
    </w:p>
    <w:p w14:paraId="256DAE69" w14:textId="43549560" w:rsidR="00A05063" w:rsidRPr="005861A2" w:rsidRDefault="00A05063" w:rsidP="00A05063">
      <w:pPr>
        <w:pStyle w:val="a3"/>
        <w:keepNext/>
        <w:rPr>
          <w:b w:val="0"/>
        </w:rPr>
      </w:pPr>
      <w:r w:rsidRPr="003B1F5D">
        <w:rPr>
          <w:rFonts w:ascii="Helvetica" w:hAnsi="Helvetica"/>
        </w:rPr>
        <w:t xml:space="preserve">Table </w:t>
      </w:r>
      <w:r w:rsidR="00F32F41" w:rsidRPr="003B1F5D">
        <w:rPr>
          <w:rFonts w:ascii="Helvetica" w:hAnsi="Helvetica"/>
        </w:rPr>
        <w:fldChar w:fldCharType="begin"/>
      </w:r>
      <w:r w:rsidR="00F32F41" w:rsidRPr="003B1F5D">
        <w:rPr>
          <w:rFonts w:ascii="Helvetica" w:hAnsi="Helvetica"/>
        </w:rPr>
        <w:instrText xml:space="preserve"> SEQ Table \* ARABIC </w:instrText>
      </w:r>
      <w:r w:rsidR="00F32F41" w:rsidRPr="003B1F5D">
        <w:rPr>
          <w:rFonts w:ascii="Helvetica" w:hAnsi="Helvetica"/>
        </w:rPr>
        <w:fldChar w:fldCharType="separate"/>
      </w:r>
      <w:r w:rsidR="004667C0">
        <w:rPr>
          <w:rFonts w:ascii="Helvetica" w:hAnsi="Helvetica"/>
          <w:noProof/>
        </w:rPr>
        <w:t>1</w:t>
      </w:r>
      <w:r w:rsidR="00F32F41" w:rsidRPr="003B1F5D">
        <w:rPr>
          <w:rFonts w:ascii="Helvetica" w:hAnsi="Helvetica"/>
        </w:rPr>
        <w:fldChar w:fldCharType="end"/>
      </w:r>
      <w:r w:rsidRPr="003B1F5D">
        <w:rPr>
          <w:rFonts w:ascii="Helvetica" w:hAnsi="Helvetica"/>
        </w:rPr>
        <w:t>.</w:t>
      </w:r>
      <w:r>
        <w:t xml:space="preserve"> </w:t>
      </w:r>
      <w:r w:rsidRPr="005861A2">
        <w:rPr>
          <w:rFonts w:cs="Arial"/>
          <w:b w:val="0"/>
          <w:szCs w:val="18"/>
        </w:rPr>
        <w:t>The influence of different CG processes on performance parameters and surface structure</w:t>
      </w:r>
    </w:p>
    <w:p w14:paraId="7BA0CD28" w14:textId="77777777" w:rsidR="00A05063" w:rsidRDefault="00A05063" w:rsidP="00CC4798">
      <w:pPr>
        <w:pStyle w:val="References"/>
        <w:numPr>
          <w:ilvl w:val="0"/>
          <w:numId w:val="0"/>
        </w:numPr>
        <w:jc w:val="center"/>
        <w:rPr>
          <w:sz w:val="21"/>
          <w:szCs w:val="28"/>
          <w:lang w:eastAsia="zh-CN"/>
        </w:rPr>
        <w:sectPr w:rsidR="00A05063" w:rsidSect="00A05063">
          <w:type w:val="continuous"/>
          <w:pgSz w:w="12240" w:h="15840" w:code="1"/>
          <w:pgMar w:top="1224" w:right="1080" w:bottom="1440" w:left="1080" w:header="720" w:footer="576" w:gutter="0"/>
          <w:cols w:space="490"/>
          <w:titlePg/>
          <w:docGrid w:linePitch="360"/>
        </w:sectPr>
      </w:pPr>
    </w:p>
    <w:tbl>
      <w:tblPr>
        <w:tblStyle w:val="ad"/>
        <w:tblpPr w:leftFromText="180" w:rightFromText="180" w:vertAnchor="text" w:horzAnchor="margin" w:tblpY="26"/>
        <w:tblW w:w="10141" w:type="dxa"/>
        <w:tblLayout w:type="fixed"/>
        <w:tblLook w:val="04A0" w:firstRow="1" w:lastRow="0" w:firstColumn="1" w:lastColumn="0" w:noHBand="0" w:noVBand="1"/>
      </w:tblPr>
      <w:tblGrid>
        <w:gridCol w:w="988"/>
        <w:gridCol w:w="1862"/>
        <w:gridCol w:w="2284"/>
        <w:gridCol w:w="2284"/>
        <w:gridCol w:w="1000"/>
        <w:gridCol w:w="1723"/>
      </w:tblGrid>
      <w:tr w:rsidR="00CC4798" w:rsidRPr="005D5C03" w14:paraId="31F8C5F6" w14:textId="77777777" w:rsidTr="00111F43">
        <w:trPr>
          <w:trHeight w:val="1495"/>
        </w:trPr>
        <w:tc>
          <w:tcPr>
            <w:tcW w:w="988" w:type="dxa"/>
            <w:vAlign w:val="center"/>
          </w:tcPr>
          <w:p w14:paraId="32231025" w14:textId="1EF36CC7" w:rsidR="00CC4798" w:rsidRPr="006620BC" w:rsidRDefault="00CC4798" w:rsidP="00CC4798">
            <w:pPr>
              <w:pStyle w:val="References"/>
              <w:numPr>
                <w:ilvl w:val="0"/>
                <w:numId w:val="0"/>
              </w:numPr>
              <w:jc w:val="center"/>
              <w:rPr>
                <w:rFonts w:eastAsia="Malgun Gothic"/>
                <w:b/>
                <w:szCs w:val="28"/>
              </w:rPr>
            </w:pPr>
            <w:r w:rsidRPr="006620BC">
              <w:rPr>
                <w:b/>
                <w:szCs w:val="28"/>
                <w:lang w:eastAsia="zh-CN"/>
              </w:rPr>
              <w:t>AG Technology</w:t>
            </w:r>
          </w:p>
        </w:tc>
        <w:tc>
          <w:tcPr>
            <w:tcW w:w="1862" w:type="dxa"/>
            <w:vAlign w:val="center"/>
          </w:tcPr>
          <w:p w14:paraId="062F2F71" w14:textId="77777777" w:rsidR="00CC4798" w:rsidRPr="006620BC" w:rsidRDefault="00CC4798" w:rsidP="00CC4798">
            <w:pPr>
              <w:pStyle w:val="References"/>
              <w:numPr>
                <w:ilvl w:val="0"/>
                <w:numId w:val="0"/>
              </w:numPr>
              <w:jc w:val="center"/>
              <w:rPr>
                <w:rFonts w:eastAsia="Malgun Gothic"/>
                <w:b/>
                <w:szCs w:val="28"/>
              </w:rPr>
            </w:pPr>
            <w:r w:rsidRPr="006620BC">
              <w:rPr>
                <w:b/>
                <w:szCs w:val="28"/>
                <w:lang w:eastAsia="zh-CN"/>
              </w:rPr>
              <w:t>Performance(254ppi)</w:t>
            </w:r>
          </w:p>
        </w:tc>
        <w:tc>
          <w:tcPr>
            <w:tcW w:w="2284" w:type="dxa"/>
            <w:vAlign w:val="center"/>
          </w:tcPr>
          <w:p w14:paraId="5B3BA6EA" w14:textId="77777777" w:rsidR="00CC4798" w:rsidRPr="006620BC" w:rsidRDefault="00CC4798" w:rsidP="00CC4798">
            <w:pPr>
              <w:pStyle w:val="References"/>
              <w:numPr>
                <w:ilvl w:val="0"/>
                <w:numId w:val="0"/>
              </w:numPr>
              <w:jc w:val="center"/>
              <w:rPr>
                <w:b/>
                <w:szCs w:val="28"/>
                <w:lang w:eastAsia="zh-CN"/>
              </w:rPr>
            </w:pPr>
            <w:r w:rsidRPr="006620BC">
              <w:rPr>
                <w:b/>
                <w:szCs w:val="28"/>
                <w:lang w:eastAsia="zh-CN"/>
              </w:rPr>
              <w:t>Micrograph</w:t>
            </w:r>
          </w:p>
        </w:tc>
        <w:tc>
          <w:tcPr>
            <w:tcW w:w="2284" w:type="dxa"/>
            <w:vAlign w:val="center"/>
          </w:tcPr>
          <w:p w14:paraId="1A7F46F0" w14:textId="77777777" w:rsidR="00CC4798" w:rsidRPr="006620BC" w:rsidRDefault="00CC4798" w:rsidP="00CC4798">
            <w:pPr>
              <w:pStyle w:val="References"/>
              <w:numPr>
                <w:ilvl w:val="0"/>
                <w:numId w:val="0"/>
              </w:numPr>
              <w:jc w:val="center"/>
              <w:rPr>
                <w:rFonts w:eastAsia="Malgun Gothic"/>
                <w:b/>
                <w:szCs w:val="28"/>
              </w:rPr>
            </w:pPr>
            <w:r w:rsidRPr="006620BC">
              <w:rPr>
                <w:b/>
                <w:szCs w:val="28"/>
                <w:lang w:eastAsia="zh-CN"/>
              </w:rPr>
              <w:t>Laser 3D image</w:t>
            </w:r>
          </w:p>
        </w:tc>
        <w:tc>
          <w:tcPr>
            <w:tcW w:w="1000" w:type="dxa"/>
            <w:vAlign w:val="center"/>
          </w:tcPr>
          <w:p w14:paraId="1FD11631" w14:textId="77777777" w:rsidR="00CC4798" w:rsidRPr="006620BC" w:rsidRDefault="00CC4798" w:rsidP="00CC4798">
            <w:pPr>
              <w:pStyle w:val="References"/>
              <w:numPr>
                <w:ilvl w:val="0"/>
                <w:numId w:val="0"/>
              </w:numPr>
              <w:jc w:val="center"/>
              <w:rPr>
                <w:rFonts w:eastAsia="Malgun Gothic"/>
                <w:b/>
                <w:szCs w:val="28"/>
              </w:rPr>
            </w:pPr>
            <w:r w:rsidRPr="006620BC">
              <w:rPr>
                <w:b/>
                <w:szCs w:val="28"/>
                <w:lang w:eastAsia="zh-CN"/>
              </w:rPr>
              <w:t>Particle size distribution and concave depth</w:t>
            </w:r>
          </w:p>
        </w:tc>
        <w:tc>
          <w:tcPr>
            <w:tcW w:w="1723" w:type="dxa"/>
            <w:vAlign w:val="center"/>
          </w:tcPr>
          <w:p w14:paraId="334D27B3" w14:textId="22FF46D1" w:rsidR="00CC4798" w:rsidRPr="006620BC" w:rsidRDefault="00262BEB" w:rsidP="00CC4798">
            <w:pPr>
              <w:pStyle w:val="References"/>
              <w:numPr>
                <w:ilvl w:val="0"/>
                <w:numId w:val="0"/>
              </w:numPr>
              <w:jc w:val="center"/>
              <w:rPr>
                <w:rFonts w:eastAsia="Malgun Gothic"/>
                <w:b/>
                <w:szCs w:val="28"/>
              </w:rPr>
            </w:pPr>
            <w:r>
              <w:rPr>
                <w:rFonts w:hint="eastAsia"/>
                <w:b/>
                <w:szCs w:val="28"/>
                <w:lang w:eastAsia="zh-CN"/>
              </w:rPr>
              <w:t>I</w:t>
            </w:r>
            <w:r w:rsidR="00CC4798" w:rsidRPr="006620BC">
              <w:rPr>
                <w:b/>
                <w:szCs w:val="28"/>
                <w:lang w:eastAsia="zh-CN"/>
              </w:rPr>
              <w:t>nstructions</w:t>
            </w:r>
          </w:p>
        </w:tc>
      </w:tr>
      <w:tr w:rsidR="00CC4798" w:rsidRPr="005D5C03" w14:paraId="15E7E892" w14:textId="77777777" w:rsidTr="00111F43">
        <w:trPr>
          <w:trHeight w:val="2319"/>
        </w:trPr>
        <w:tc>
          <w:tcPr>
            <w:tcW w:w="988" w:type="dxa"/>
            <w:vAlign w:val="center"/>
          </w:tcPr>
          <w:p w14:paraId="2FCF303B" w14:textId="53BBF8BE" w:rsidR="00CC4798" w:rsidRPr="006620BC" w:rsidRDefault="001C3006" w:rsidP="00085E4A">
            <w:pPr>
              <w:pStyle w:val="References"/>
              <w:numPr>
                <w:ilvl w:val="0"/>
                <w:numId w:val="0"/>
              </w:numPr>
              <w:jc w:val="center"/>
              <w:rPr>
                <w:rFonts w:eastAsia="Malgun Gothic"/>
                <w:sz w:val="16"/>
                <w:szCs w:val="16"/>
              </w:rPr>
            </w:pPr>
            <w:r>
              <w:rPr>
                <w:sz w:val="16"/>
                <w:szCs w:val="16"/>
                <w:lang w:eastAsia="zh-CN"/>
              </w:rPr>
              <w:t>Photolithography</w:t>
            </w:r>
            <w:r w:rsidR="00CC4798" w:rsidRPr="006620BC">
              <w:rPr>
                <w:sz w:val="16"/>
                <w:szCs w:val="16"/>
                <w:lang w:eastAsia="zh-CN"/>
              </w:rPr>
              <w:t xml:space="preserve"> </w:t>
            </w:r>
          </w:p>
        </w:tc>
        <w:tc>
          <w:tcPr>
            <w:tcW w:w="1862" w:type="dxa"/>
            <w:vAlign w:val="center"/>
          </w:tcPr>
          <w:p w14:paraId="3A7A1450"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Haze</w:t>
            </w:r>
            <w:r w:rsidRPr="006620BC">
              <w:rPr>
                <w:sz w:val="16"/>
                <w:szCs w:val="16"/>
                <w:lang w:eastAsia="zh-CN"/>
              </w:rPr>
              <w:t>：</w:t>
            </w:r>
            <w:r w:rsidRPr="006620BC">
              <w:rPr>
                <w:sz w:val="16"/>
                <w:szCs w:val="16"/>
                <w:lang w:eastAsia="zh-CN"/>
              </w:rPr>
              <w:t>40.6%</w:t>
            </w:r>
          </w:p>
          <w:p w14:paraId="786A0279"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Ra:0.504um</w:t>
            </w:r>
          </w:p>
          <w:p w14:paraId="15EDCBC1"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Gloss:19.9</w:t>
            </w:r>
          </w:p>
          <w:p w14:paraId="5EAE5EE3" w14:textId="77777777" w:rsidR="00CC4798" w:rsidRPr="006620BC" w:rsidRDefault="00CC4798" w:rsidP="00CC4798">
            <w:pPr>
              <w:pStyle w:val="References"/>
              <w:numPr>
                <w:ilvl w:val="0"/>
                <w:numId w:val="0"/>
              </w:numPr>
              <w:jc w:val="center"/>
              <w:rPr>
                <w:b/>
                <w:sz w:val="16"/>
                <w:szCs w:val="16"/>
                <w:lang w:eastAsia="zh-CN"/>
              </w:rPr>
            </w:pPr>
            <w:r w:rsidRPr="006620BC">
              <w:rPr>
                <w:b/>
                <w:sz w:val="16"/>
                <w:szCs w:val="16"/>
                <w:lang w:eastAsia="zh-CN"/>
              </w:rPr>
              <w:t>Sparkle:3.0</w:t>
            </w:r>
          </w:p>
          <w:p w14:paraId="627B1802" w14:textId="77777777" w:rsidR="00CC4798" w:rsidRPr="006620BC" w:rsidRDefault="00CC4798" w:rsidP="00CC4798">
            <w:pPr>
              <w:pStyle w:val="References"/>
              <w:numPr>
                <w:ilvl w:val="0"/>
                <w:numId w:val="0"/>
              </w:numPr>
              <w:jc w:val="center"/>
              <w:rPr>
                <w:rFonts w:eastAsia="Malgun Gothic"/>
                <w:sz w:val="16"/>
                <w:szCs w:val="16"/>
              </w:rPr>
            </w:pPr>
          </w:p>
        </w:tc>
        <w:tc>
          <w:tcPr>
            <w:tcW w:w="2284" w:type="dxa"/>
            <w:vAlign w:val="center"/>
          </w:tcPr>
          <w:p w14:paraId="2754F3FF"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616193CD" wp14:editId="7770103D">
                  <wp:extent cx="1454372" cy="1105824"/>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17" cstate="print">
                            <a:extLst>
                              <a:ext uri="{28A0092B-C50C-407E-A947-70E740481C1C}">
                                <a14:useLocalDpi xmlns:a14="http://schemas.microsoft.com/office/drawing/2010/main"/>
                              </a:ext>
                            </a:extLst>
                          </a:blip>
                          <a:stretch>
                            <a:fillRect/>
                          </a:stretch>
                        </pic:blipFill>
                        <pic:spPr>
                          <a:xfrm>
                            <a:off x="0" y="0"/>
                            <a:ext cx="1461753" cy="1111436"/>
                          </a:xfrm>
                          <a:prstGeom prst="rect">
                            <a:avLst/>
                          </a:prstGeom>
                        </pic:spPr>
                      </pic:pic>
                    </a:graphicData>
                  </a:graphic>
                </wp:inline>
              </w:drawing>
            </w:r>
          </w:p>
        </w:tc>
        <w:tc>
          <w:tcPr>
            <w:tcW w:w="2284" w:type="dxa"/>
            <w:vAlign w:val="center"/>
          </w:tcPr>
          <w:p w14:paraId="01214D5D" w14:textId="77777777" w:rsidR="00CC4798" w:rsidRPr="006620BC" w:rsidRDefault="00CC4798" w:rsidP="00CC4798">
            <w:pPr>
              <w:pStyle w:val="References"/>
              <w:numPr>
                <w:ilvl w:val="0"/>
                <w:numId w:val="0"/>
              </w:numPr>
              <w:rPr>
                <w:rFonts w:eastAsia="Malgun Gothic"/>
                <w:sz w:val="16"/>
                <w:szCs w:val="16"/>
              </w:rPr>
            </w:pPr>
            <w:r w:rsidRPr="006620BC">
              <w:rPr>
                <w:noProof/>
                <w:sz w:val="16"/>
                <w:szCs w:val="16"/>
                <w:lang w:eastAsia="zh-CN"/>
              </w:rPr>
              <w:drawing>
                <wp:inline distT="0" distB="0" distL="0" distR="0" wp14:anchorId="212BDC2A" wp14:editId="2AA9EF3B">
                  <wp:extent cx="1356168" cy="1031157"/>
                  <wp:effectExtent l="0" t="0" r="0" b="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8" cstate="print">
                            <a:extLst>
                              <a:ext uri="{28A0092B-C50C-407E-A947-70E740481C1C}">
                                <a14:useLocalDpi xmlns:a14="http://schemas.microsoft.com/office/drawing/2010/main"/>
                              </a:ext>
                            </a:extLst>
                          </a:blip>
                          <a:stretch>
                            <a:fillRect/>
                          </a:stretch>
                        </pic:blipFill>
                        <pic:spPr>
                          <a:xfrm>
                            <a:off x="0" y="0"/>
                            <a:ext cx="1463090" cy="1112455"/>
                          </a:xfrm>
                          <a:prstGeom prst="rect">
                            <a:avLst/>
                          </a:prstGeom>
                        </pic:spPr>
                      </pic:pic>
                    </a:graphicData>
                  </a:graphic>
                </wp:inline>
              </w:drawing>
            </w:r>
          </w:p>
        </w:tc>
        <w:tc>
          <w:tcPr>
            <w:tcW w:w="1000" w:type="dxa"/>
            <w:vAlign w:val="center"/>
          </w:tcPr>
          <w:p w14:paraId="75A1A673"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22~30μm/5~6μm</w:t>
            </w:r>
          </w:p>
        </w:tc>
        <w:tc>
          <w:tcPr>
            <w:tcW w:w="1723" w:type="dxa"/>
            <w:vAlign w:val="center"/>
          </w:tcPr>
          <w:p w14:paraId="557B766C" w14:textId="77777777" w:rsidR="00CC4798" w:rsidRPr="006620BC" w:rsidRDefault="00CC4798" w:rsidP="00CC4798">
            <w:pPr>
              <w:pStyle w:val="References"/>
              <w:numPr>
                <w:ilvl w:val="0"/>
                <w:numId w:val="0"/>
              </w:numPr>
              <w:rPr>
                <w:sz w:val="16"/>
                <w:szCs w:val="16"/>
                <w:lang w:eastAsia="zh-CN"/>
              </w:rPr>
            </w:pPr>
            <w:r w:rsidRPr="006620BC">
              <w:rPr>
                <w:sz w:val="16"/>
                <w:szCs w:val="16"/>
                <w:lang w:eastAsia="zh-CN"/>
              </w:rPr>
              <w:t>Pentagonal, with arches on all sides and a depression in the middle. The size differences between units are small and evenly.</w:t>
            </w:r>
          </w:p>
          <w:p w14:paraId="7C7B0125" w14:textId="77777777" w:rsidR="00CC4798" w:rsidRPr="006620BC" w:rsidRDefault="00CC4798" w:rsidP="00CC4798">
            <w:pPr>
              <w:pStyle w:val="References"/>
              <w:numPr>
                <w:ilvl w:val="0"/>
                <w:numId w:val="0"/>
              </w:numPr>
              <w:rPr>
                <w:rFonts w:eastAsia="Malgun Gothic"/>
                <w:sz w:val="16"/>
                <w:szCs w:val="16"/>
              </w:rPr>
            </w:pPr>
            <w:r w:rsidRPr="006620BC">
              <w:rPr>
                <w:rFonts w:eastAsia="Malgun Gothic"/>
                <w:sz w:val="16"/>
                <w:szCs w:val="16"/>
              </w:rPr>
              <w:t>Good spark effect</w:t>
            </w:r>
          </w:p>
        </w:tc>
      </w:tr>
      <w:tr w:rsidR="00CC4798" w14:paraId="4631EF4E" w14:textId="77777777" w:rsidTr="00111F43">
        <w:trPr>
          <w:trHeight w:val="1666"/>
        </w:trPr>
        <w:tc>
          <w:tcPr>
            <w:tcW w:w="988" w:type="dxa"/>
            <w:vMerge w:val="restart"/>
            <w:vAlign w:val="center"/>
          </w:tcPr>
          <w:p w14:paraId="7CD1F3E4" w14:textId="3D749414" w:rsidR="00CC4798" w:rsidRPr="006620BC" w:rsidRDefault="001C3006" w:rsidP="00CC4798">
            <w:pPr>
              <w:pStyle w:val="References"/>
              <w:numPr>
                <w:ilvl w:val="0"/>
                <w:numId w:val="0"/>
              </w:numPr>
              <w:jc w:val="center"/>
              <w:rPr>
                <w:rFonts w:eastAsia="Malgun Gothic"/>
                <w:sz w:val="16"/>
                <w:szCs w:val="16"/>
              </w:rPr>
            </w:pPr>
            <w:r>
              <w:rPr>
                <w:sz w:val="16"/>
                <w:szCs w:val="16"/>
                <w:lang w:eastAsia="zh-CN"/>
              </w:rPr>
              <w:t>Frosting etching</w:t>
            </w:r>
          </w:p>
        </w:tc>
        <w:tc>
          <w:tcPr>
            <w:tcW w:w="1862" w:type="dxa"/>
            <w:vAlign w:val="center"/>
          </w:tcPr>
          <w:p w14:paraId="1D865D47" w14:textId="77777777" w:rsidR="00CC4798" w:rsidRPr="006620BC" w:rsidRDefault="00CC4798" w:rsidP="00CC4798">
            <w:pPr>
              <w:pStyle w:val="References"/>
              <w:numPr>
                <w:ilvl w:val="0"/>
                <w:numId w:val="0"/>
              </w:numPr>
              <w:ind w:left="360" w:hanging="360"/>
              <w:jc w:val="center"/>
              <w:rPr>
                <w:sz w:val="16"/>
                <w:szCs w:val="16"/>
                <w:lang w:eastAsia="zh-CN"/>
              </w:rPr>
            </w:pPr>
            <w:r w:rsidRPr="006620BC">
              <w:rPr>
                <w:sz w:val="16"/>
                <w:szCs w:val="16"/>
                <w:lang w:eastAsia="zh-CN"/>
              </w:rPr>
              <w:t>Haze</w:t>
            </w:r>
            <w:r w:rsidRPr="006620BC">
              <w:rPr>
                <w:sz w:val="16"/>
                <w:szCs w:val="16"/>
                <w:lang w:eastAsia="zh-CN"/>
              </w:rPr>
              <w:t>：</w:t>
            </w:r>
            <w:r w:rsidRPr="006620BC">
              <w:rPr>
                <w:sz w:val="16"/>
                <w:szCs w:val="16"/>
                <w:lang w:eastAsia="zh-CN"/>
              </w:rPr>
              <w:t>44%</w:t>
            </w:r>
          </w:p>
          <w:p w14:paraId="46B5328D" w14:textId="77777777" w:rsidR="00CC4798" w:rsidRPr="006620BC" w:rsidRDefault="00CC4798" w:rsidP="00CC4798">
            <w:pPr>
              <w:pStyle w:val="References"/>
              <w:numPr>
                <w:ilvl w:val="0"/>
                <w:numId w:val="0"/>
              </w:numPr>
              <w:ind w:left="360" w:hanging="360"/>
              <w:jc w:val="center"/>
              <w:rPr>
                <w:sz w:val="16"/>
                <w:szCs w:val="16"/>
                <w:lang w:eastAsia="zh-CN"/>
              </w:rPr>
            </w:pPr>
            <w:r w:rsidRPr="006620BC">
              <w:rPr>
                <w:sz w:val="16"/>
                <w:szCs w:val="16"/>
                <w:lang w:eastAsia="zh-CN"/>
              </w:rPr>
              <w:t>Ra</w:t>
            </w:r>
            <w:r w:rsidRPr="006620BC">
              <w:rPr>
                <w:sz w:val="16"/>
                <w:szCs w:val="16"/>
                <w:lang w:eastAsia="zh-CN"/>
              </w:rPr>
              <w:t>：</w:t>
            </w:r>
            <w:r w:rsidRPr="006620BC">
              <w:rPr>
                <w:sz w:val="16"/>
                <w:szCs w:val="16"/>
                <w:lang w:eastAsia="zh-CN"/>
              </w:rPr>
              <w:t>0.423um</w:t>
            </w:r>
          </w:p>
          <w:p w14:paraId="3061292F" w14:textId="77777777" w:rsidR="00CC4798" w:rsidRPr="006620BC" w:rsidRDefault="00CC4798" w:rsidP="00CC4798">
            <w:pPr>
              <w:pStyle w:val="References"/>
              <w:numPr>
                <w:ilvl w:val="0"/>
                <w:numId w:val="0"/>
              </w:numPr>
              <w:ind w:left="360" w:hanging="360"/>
              <w:jc w:val="center"/>
              <w:rPr>
                <w:sz w:val="16"/>
                <w:szCs w:val="16"/>
                <w:lang w:eastAsia="zh-CN"/>
              </w:rPr>
            </w:pPr>
            <w:r w:rsidRPr="006620BC">
              <w:rPr>
                <w:sz w:val="16"/>
                <w:szCs w:val="16"/>
                <w:lang w:eastAsia="zh-CN"/>
              </w:rPr>
              <w:t>Gloss</w:t>
            </w:r>
            <w:r w:rsidRPr="006620BC">
              <w:rPr>
                <w:sz w:val="16"/>
                <w:szCs w:val="16"/>
                <w:lang w:eastAsia="zh-CN"/>
              </w:rPr>
              <w:t>：</w:t>
            </w:r>
            <w:r w:rsidRPr="006620BC">
              <w:rPr>
                <w:sz w:val="16"/>
                <w:szCs w:val="16"/>
                <w:lang w:eastAsia="zh-CN"/>
              </w:rPr>
              <w:t>21</w:t>
            </w:r>
          </w:p>
          <w:p w14:paraId="1A75C160" w14:textId="77777777" w:rsidR="00CC4798" w:rsidRPr="006620BC" w:rsidRDefault="00CC4798" w:rsidP="00CC4798">
            <w:pPr>
              <w:pStyle w:val="References"/>
              <w:numPr>
                <w:ilvl w:val="0"/>
                <w:numId w:val="0"/>
              </w:numPr>
              <w:jc w:val="center"/>
              <w:rPr>
                <w:b/>
                <w:sz w:val="16"/>
                <w:szCs w:val="16"/>
                <w:lang w:eastAsia="zh-CN"/>
              </w:rPr>
            </w:pPr>
            <w:r w:rsidRPr="006620BC">
              <w:rPr>
                <w:b/>
                <w:sz w:val="16"/>
                <w:szCs w:val="16"/>
                <w:lang w:eastAsia="zh-CN"/>
              </w:rPr>
              <w:t>Sparkle</w:t>
            </w:r>
            <w:r w:rsidRPr="006620BC">
              <w:rPr>
                <w:b/>
                <w:sz w:val="16"/>
                <w:szCs w:val="16"/>
                <w:lang w:eastAsia="zh-CN"/>
              </w:rPr>
              <w:t>：</w:t>
            </w:r>
            <w:r w:rsidRPr="006620BC">
              <w:rPr>
                <w:b/>
                <w:sz w:val="16"/>
                <w:szCs w:val="16"/>
                <w:lang w:eastAsia="zh-CN"/>
              </w:rPr>
              <w:t>8.2</w:t>
            </w:r>
          </w:p>
        </w:tc>
        <w:tc>
          <w:tcPr>
            <w:tcW w:w="2284" w:type="dxa"/>
            <w:vAlign w:val="center"/>
          </w:tcPr>
          <w:p w14:paraId="3288366D"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544B7835" wp14:editId="6E4F77EC">
                  <wp:extent cx="1345565" cy="1023095"/>
                  <wp:effectExtent l="0" t="0" r="6985" b="5715"/>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19" cstate="print">
                            <a:extLst>
                              <a:ext uri="{28A0092B-C50C-407E-A947-70E740481C1C}">
                                <a14:useLocalDpi xmlns:a14="http://schemas.microsoft.com/office/drawing/2010/main"/>
                              </a:ext>
                            </a:extLst>
                          </a:blip>
                          <a:stretch>
                            <a:fillRect/>
                          </a:stretch>
                        </pic:blipFill>
                        <pic:spPr>
                          <a:xfrm>
                            <a:off x="0" y="0"/>
                            <a:ext cx="1353087" cy="1028815"/>
                          </a:xfrm>
                          <a:prstGeom prst="rect">
                            <a:avLst/>
                          </a:prstGeom>
                        </pic:spPr>
                      </pic:pic>
                    </a:graphicData>
                  </a:graphic>
                </wp:inline>
              </w:drawing>
            </w:r>
          </w:p>
        </w:tc>
        <w:tc>
          <w:tcPr>
            <w:tcW w:w="2284" w:type="dxa"/>
            <w:vAlign w:val="center"/>
          </w:tcPr>
          <w:p w14:paraId="2E9CB011"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79B87D6F" wp14:editId="35B11053">
                  <wp:extent cx="1352550" cy="1028404"/>
                  <wp:effectExtent l="0" t="0" r="0" b="635"/>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0" cstate="print">
                            <a:extLst>
                              <a:ext uri="{28A0092B-C50C-407E-A947-70E740481C1C}">
                                <a14:useLocalDpi xmlns:a14="http://schemas.microsoft.com/office/drawing/2010/main"/>
                              </a:ext>
                            </a:extLst>
                          </a:blip>
                          <a:stretch>
                            <a:fillRect/>
                          </a:stretch>
                        </pic:blipFill>
                        <pic:spPr>
                          <a:xfrm>
                            <a:off x="0" y="0"/>
                            <a:ext cx="1391033" cy="1057665"/>
                          </a:xfrm>
                          <a:prstGeom prst="rect">
                            <a:avLst/>
                          </a:prstGeom>
                        </pic:spPr>
                      </pic:pic>
                    </a:graphicData>
                  </a:graphic>
                </wp:inline>
              </w:drawing>
            </w:r>
          </w:p>
        </w:tc>
        <w:tc>
          <w:tcPr>
            <w:tcW w:w="1000" w:type="dxa"/>
            <w:vAlign w:val="center"/>
          </w:tcPr>
          <w:p w14:paraId="4C1B460E"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8~22μm/2~7μm</w:t>
            </w:r>
          </w:p>
        </w:tc>
        <w:tc>
          <w:tcPr>
            <w:tcW w:w="1723" w:type="dxa"/>
            <w:vMerge w:val="restart"/>
            <w:vAlign w:val="center"/>
          </w:tcPr>
          <w:p w14:paraId="4D5B64AC" w14:textId="62442728" w:rsidR="00CC4798" w:rsidRPr="006620BC" w:rsidRDefault="00CC4798" w:rsidP="002B6A88">
            <w:pPr>
              <w:pStyle w:val="References"/>
              <w:numPr>
                <w:ilvl w:val="0"/>
                <w:numId w:val="0"/>
              </w:numPr>
              <w:jc w:val="center"/>
              <w:rPr>
                <w:rFonts w:eastAsia="Malgun Gothic"/>
                <w:sz w:val="16"/>
                <w:szCs w:val="16"/>
              </w:rPr>
            </w:pPr>
            <w:r w:rsidRPr="006620BC">
              <w:rPr>
                <w:rFonts w:eastAsia="Malgun Gothic"/>
                <w:sz w:val="16"/>
                <w:szCs w:val="16"/>
              </w:rPr>
              <w:t xml:space="preserve">The structure is amorphous (close to circular) with arches on all sides and a depression in the middle, with varying sizes. The higher the haze, the larger the structure size, but the depth difference is not significant; The lower the haze, the smaller the </w:t>
            </w:r>
            <w:r w:rsidR="002B6A88" w:rsidRPr="006620BC">
              <w:rPr>
                <w:rFonts w:eastAsia="Malgun Gothic"/>
                <w:sz w:val="16"/>
                <w:szCs w:val="16"/>
              </w:rPr>
              <w:t>spar</w:t>
            </w:r>
            <w:r w:rsidR="00BD251E">
              <w:rPr>
                <w:rFonts w:asciiTheme="minorEastAsia" w:hAnsiTheme="minorEastAsia" w:hint="eastAsia"/>
                <w:sz w:val="16"/>
                <w:szCs w:val="16"/>
                <w:lang w:eastAsia="zh-CN"/>
              </w:rPr>
              <w:t>k</w:t>
            </w:r>
            <w:r w:rsidR="002B6A88" w:rsidRPr="006620BC">
              <w:rPr>
                <w:rFonts w:eastAsia="Malgun Gothic"/>
                <w:sz w:val="16"/>
                <w:szCs w:val="16"/>
              </w:rPr>
              <w:t>le</w:t>
            </w:r>
            <w:r w:rsidRPr="006620BC">
              <w:rPr>
                <w:rFonts w:eastAsia="Malgun Gothic"/>
                <w:sz w:val="16"/>
                <w:szCs w:val="16"/>
              </w:rPr>
              <w:t xml:space="preserve">. The </w:t>
            </w:r>
            <w:r w:rsidR="002B6A88" w:rsidRPr="006620BC">
              <w:rPr>
                <w:rFonts w:eastAsia="Malgun Gothic"/>
                <w:sz w:val="16"/>
                <w:szCs w:val="16"/>
              </w:rPr>
              <w:t>sparkle</w:t>
            </w:r>
            <w:r w:rsidRPr="006620BC">
              <w:rPr>
                <w:rFonts w:eastAsia="Malgun Gothic"/>
                <w:sz w:val="16"/>
                <w:szCs w:val="16"/>
              </w:rPr>
              <w:t xml:space="preserve"> of </w:t>
            </w:r>
            <w:r w:rsidR="001C3006">
              <w:rPr>
                <w:rFonts w:eastAsia="Malgun Gothic"/>
                <w:sz w:val="16"/>
                <w:szCs w:val="16"/>
              </w:rPr>
              <w:t>photolithography</w:t>
            </w:r>
            <w:r w:rsidRPr="006620BC">
              <w:rPr>
                <w:rFonts w:eastAsia="Malgun Gothic"/>
                <w:sz w:val="16"/>
                <w:szCs w:val="16"/>
              </w:rPr>
              <w:t xml:space="preserve"> AG is due to </w:t>
            </w:r>
            <w:r w:rsidR="001C3006">
              <w:rPr>
                <w:rFonts w:eastAsia="Malgun Gothic"/>
                <w:sz w:val="16"/>
                <w:szCs w:val="16"/>
              </w:rPr>
              <w:t>frosting etching</w:t>
            </w:r>
            <w:r w:rsidRPr="006620BC">
              <w:rPr>
                <w:rFonts w:eastAsia="Malgun Gothic"/>
                <w:sz w:val="16"/>
                <w:szCs w:val="16"/>
              </w:rPr>
              <w:t xml:space="preserve"> AG</w:t>
            </w:r>
          </w:p>
        </w:tc>
      </w:tr>
      <w:tr w:rsidR="00CC4798" w14:paraId="2429685C" w14:textId="77777777" w:rsidTr="00111F43">
        <w:trPr>
          <w:trHeight w:val="1739"/>
        </w:trPr>
        <w:tc>
          <w:tcPr>
            <w:tcW w:w="988" w:type="dxa"/>
            <w:vMerge/>
            <w:vAlign w:val="center"/>
          </w:tcPr>
          <w:p w14:paraId="04B64E7E" w14:textId="77777777" w:rsidR="00CC4798" w:rsidRPr="006620BC" w:rsidRDefault="00CC4798" w:rsidP="00CC4798">
            <w:pPr>
              <w:pStyle w:val="References"/>
              <w:numPr>
                <w:ilvl w:val="0"/>
                <w:numId w:val="0"/>
              </w:numPr>
              <w:jc w:val="center"/>
              <w:rPr>
                <w:rFonts w:eastAsia="Malgun Gothic"/>
                <w:sz w:val="16"/>
                <w:szCs w:val="16"/>
              </w:rPr>
            </w:pPr>
          </w:p>
        </w:tc>
        <w:tc>
          <w:tcPr>
            <w:tcW w:w="1862" w:type="dxa"/>
            <w:vAlign w:val="center"/>
          </w:tcPr>
          <w:p w14:paraId="60EDF25E"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sz w:val="16"/>
                <w:szCs w:val="16"/>
              </w:rPr>
              <w:t>Haze</w:t>
            </w:r>
            <w:r w:rsidRPr="006620BC">
              <w:rPr>
                <w:rFonts w:eastAsia="Malgun Gothic"/>
                <w:sz w:val="16"/>
                <w:szCs w:val="16"/>
              </w:rPr>
              <w:t>：</w:t>
            </w:r>
            <w:r w:rsidRPr="006620BC">
              <w:rPr>
                <w:rFonts w:eastAsia="Malgun Gothic"/>
                <w:sz w:val="16"/>
                <w:szCs w:val="16"/>
              </w:rPr>
              <w:t>30%</w:t>
            </w:r>
          </w:p>
          <w:p w14:paraId="2377DBA3"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sz w:val="16"/>
                <w:szCs w:val="16"/>
              </w:rPr>
              <w:t>Ra</w:t>
            </w:r>
            <w:r w:rsidRPr="006620BC">
              <w:rPr>
                <w:rFonts w:eastAsia="Malgun Gothic"/>
                <w:sz w:val="16"/>
                <w:szCs w:val="16"/>
              </w:rPr>
              <w:t>：</w:t>
            </w:r>
            <w:r w:rsidRPr="006620BC">
              <w:rPr>
                <w:rFonts w:eastAsia="Malgun Gothic"/>
                <w:sz w:val="16"/>
                <w:szCs w:val="16"/>
              </w:rPr>
              <w:t>0.261um</w:t>
            </w:r>
          </w:p>
          <w:p w14:paraId="4831CDBD"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sz w:val="16"/>
                <w:szCs w:val="16"/>
              </w:rPr>
              <w:t>Gloss</w:t>
            </w:r>
            <w:r w:rsidRPr="006620BC">
              <w:rPr>
                <w:rFonts w:eastAsia="Malgun Gothic"/>
                <w:sz w:val="16"/>
                <w:szCs w:val="16"/>
              </w:rPr>
              <w:t>：</w:t>
            </w:r>
            <w:r w:rsidRPr="006620BC">
              <w:rPr>
                <w:rFonts w:eastAsia="Malgun Gothic"/>
                <w:sz w:val="16"/>
                <w:szCs w:val="16"/>
              </w:rPr>
              <w:t>21.5</w:t>
            </w:r>
          </w:p>
          <w:p w14:paraId="39AE971D" w14:textId="77777777" w:rsidR="00CC4798" w:rsidRPr="006620BC" w:rsidRDefault="00CC4798" w:rsidP="00CC4798">
            <w:pPr>
              <w:pStyle w:val="References"/>
              <w:numPr>
                <w:ilvl w:val="0"/>
                <w:numId w:val="0"/>
              </w:numPr>
              <w:ind w:left="360" w:hanging="360"/>
              <w:jc w:val="center"/>
              <w:rPr>
                <w:rFonts w:eastAsia="Malgun Gothic"/>
                <w:b/>
                <w:sz w:val="16"/>
                <w:szCs w:val="16"/>
              </w:rPr>
            </w:pPr>
            <w:r w:rsidRPr="006620BC">
              <w:rPr>
                <w:rFonts w:eastAsia="Malgun Gothic"/>
                <w:b/>
                <w:sz w:val="16"/>
                <w:szCs w:val="16"/>
              </w:rPr>
              <w:t>Sparkle</w:t>
            </w:r>
            <w:r w:rsidRPr="006620BC">
              <w:rPr>
                <w:rFonts w:eastAsia="Malgun Gothic"/>
                <w:b/>
                <w:sz w:val="16"/>
                <w:szCs w:val="16"/>
              </w:rPr>
              <w:t>：</w:t>
            </w:r>
            <w:r w:rsidRPr="006620BC">
              <w:rPr>
                <w:rFonts w:eastAsia="Malgun Gothic"/>
                <w:b/>
                <w:sz w:val="16"/>
                <w:szCs w:val="16"/>
              </w:rPr>
              <w:t>5.2</w:t>
            </w:r>
          </w:p>
        </w:tc>
        <w:tc>
          <w:tcPr>
            <w:tcW w:w="2284" w:type="dxa"/>
            <w:vAlign w:val="center"/>
          </w:tcPr>
          <w:p w14:paraId="79E80A00"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64CC0383" wp14:editId="01AF9DBF">
                  <wp:extent cx="1345565" cy="1023093"/>
                  <wp:effectExtent l="0" t="0" r="6985" b="5715"/>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1" cstate="print">
                            <a:extLst>
                              <a:ext uri="{28A0092B-C50C-407E-A947-70E740481C1C}">
                                <a14:useLocalDpi xmlns:a14="http://schemas.microsoft.com/office/drawing/2010/main"/>
                              </a:ext>
                            </a:extLst>
                          </a:blip>
                          <a:stretch>
                            <a:fillRect/>
                          </a:stretch>
                        </pic:blipFill>
                        <pic:spPr>
                          <a:xfrm>
                            <a:off x="0" y="0"/>
                            <a:ext cx="1363684" cy="1036869"/>
                          </a:xfrm>
                          <a:prstGeom prst="rect">
                            <a:avLst/>
                          </a:prstGeom>
                        </pic:spPr>
                      </pic:pic>
                    </a:graphicData>
                  </a:graphic>
                </wp:inline>
              </w:drawing>
            </w:r>
          </w:p>
        </w:tc>
        <w:tc>
          <w:tcPr>
            <w:tcW w:w="2284" w:type="dxa"/>
            <w:vAlign w:val="center"/>
          </w:tcPr>
          <w:p w14:paraId="55D4935E"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4943641B" wp14:editId="6F1BD37F">
                  <wp:extent cx="1328210" cy="1009898"/>
                  <wp:effectExtent l="0" t="0" r="5715"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2" cstate="print">
                            <a:extLst>
                              <a:ext uri="{28A0092B-C50C-407E-A947-70E740481C1C}">
                                <a14:useLocalDpi xmlns:a14="http://schemas.microsoft.com/office/drawing/2010/main"/>
                              </a:ext>
                            </a:extLst>
                          </a:blip>
                          <a:stretch>
                            <a:fillRect/>
                          </a:stretch>
                        </pic:blipFill>
                        <pic:spPr>
                          <a:xfrm>
                            <a:off x="0" y="0"/>
                            <a:ext cx="1361774" cy="1035418"/>
                          </a:xfrm>
                          <a:prstGeom prst="rect">
                            <a:avLst/>
                          </a:prstGeom>
                        </pic:spPr>
                      </pic:pic>
                    </a:graphicData>
                  </a:graphic>
                </wp:inline>
              </w:drawing>
            </w:r>
          </w:p>
        </w:tc>
        <w:tc>
          <w:tcPr>
            <w:tcW w:w="1000" w:type="dxa"/>
            <w:vAlign w:val="center"/>
          </w:tcPr>
          <w:p w14:paraId="5726503E"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7~12μm/1~4μm</w:t>
            </w:r>
          </w:p>
        </w:tc>
        <w:tc>
          <w:tcPr>
            <w:tcW w:w="1723" w:type="dxa"/>
            <w:vMerge/>
            <w:vAlign w:val="center"/>
          </w:tcPr>
          <w:p w14:paraId="73E14538" w14:textId="77777777" w:rsidR="00CC4798" w:rsidRPr="006620BC" w:rsidRDefault="00CC4798" w:rsidP="00CC4798">
            <w:pPr>
              <w:pStyle w:val="References"/>
              <w:numPr>
                <w:ilvl w:val="0"/>
                <w:numId w:val="0"/>
              </w:numPr>
              <w:jc w:val="center"/>
              <w:rPr>
                <w:rFonts w:eastAsia="Malgun Gothic"/>
                <w:sz w:val="16"/>
                <w:szCs w:val="16"/>
              </w:rPr>
            </w:pPr>
          </w:p>
        </w:tc>
      </w:tr>
      <w:tr w:rsidR="00CC4798" w14:paraId="1A481103" w14:textId="77777777" w:rsidTr="00111F43">
        <w:trPr>
          <w:trHeight w:val="1769"/>
        </w:trPr>
        <w:tc>
          <w:tcPr>
            <w:tcW w:w="988" w:type="dxa"/>
            <w:vMerge/>
            <w:vAlign w:val="center"/>
          </w:tcPr>
          <w:p w14:paraId="6395645E" w14:textId="77777777" w:rsidR="00CC4798" w:rsidRPr="006620BC" w:rsidRDefault="00CC4798" w:rsidP="00CC4798">
            <w:pPr>
              <w:pStyle w:val="References"/>
              <w:numPr>
                <w:ilvl w:val="0"/>
                <w:numId w:val="0"/>
              </w:numPr>
              <w:jc w:val="center"/>
              <w:rPr>
                <w:rFonts w:eastAsia="Malgun Gothic"/>
                <w:sz w:val="16"/>
                <w:szCs w:val="16"/>
              </w:rPr>
            </w:pPr>
          </w:p>
        </w:tc>
        <w:tc>
          <w:tcPr>
            <w:tcW w:w="1862" w:type="dxa"/>
            <w:vAlign w:val="center"/>
          </w:tcPr>
          <w:p w14:paraId="753846E8"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sz w:val="16"/>
                <w:szCs w:val="16"/>
              </w:rPr>
              <w:t>Haze</w:t>
            </w:r>
            <w:r w:rsidRPr="006620BC">
              <w:rPr>
                <w:rFonts w:eastAsia="Malgun Gothic"/>
                <w:sz w:val="16"/>
                <w:szCs w:val="16"/>
              </w:rPr>
              <w:t>：</w:t>
            </w:r>
            <w:r w:rsidRPr="006620BC">
              <w:rPr>
                <w:rFonts w:eastAsia="Malgun Gothic"/>
                <w:sz w:val="16"/>
                <w:szCs w:val="16"/>
              </w:rPr>
              <w:t>20.4%</w:t>
            </w:r>
          </w:p>
          <w:p w14:paraId="0B052D8B"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sz w:val="16"/>
                <w:szCs w:val="16"/>
              </w:rPr>
              <w:t>Ra</w:t>
            </w:r>
            <w:r w:rsidRPr="006620BC">
              <w:rPr>
                <w:rFonts w:eastAsia="Malgun Gothic"/>
                <w:sz w:val="16"/>
                <w:szCs w:val="16"/>
              </w:rPr>
              <w:t>：</w:t>
            </w:r>
            <w:r w:rsidRPr="006620BC">
              <w:rPr>
                <w:rFonts w:eastAsia="Malgun Gothic"/>
                <w:sz w:val="16"/>
                <w:szCs w:val="16"/>
              </w:rPr>
              <w:t>0.239um</w:t>
            </w:r>
          </w:p>
          <w:p w14:paraId="60B0D954"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sz w:val="16"/>
                <w:szCs w:val="16"/>
              </w:rPr>
              <w:t>Gloss</w:t>
            </w:r>
            <w:r w:rsidRPr="006620BC">
              <w:rPr>
                <w:rFonts w:eastAsia="Malgun Gothic"/>
                <w:sz w:val="16"/>
                <w:szCs w:val="16"/>
              </w:rPr>
              <w:t>：</w:t>
            </w:r>
            <w:r w:rsidRPr="006620BC">
              <w:rPr>
                <w:rFonts w:eastAsia="Malgun Gothic"/>
                <w:sz w:val="16"/>
                <w:szCs w:val="16"/>
              </w:rPr>
              <w:t>28.6</w:t>
            </w:r>
          </w:p>
          <w:p w14:paraId="7B8E4F51" w14:textId="77777777" w:rsidR="00CC4798" w:rsidRPr="006620BC" w:rsidRDefault="00CC4798" w:rsidP="00CC4798">
            <w:pPr>
              <w:pStyle w:val="References"/>
              <w:numPr>
                <w:ilvl w:val="0"/>
                <w:numId w:val="0"/>
              </w:numPr>
              <w:ind w:left="360" w:hanging="360"/>
              <w:jc w:val="center"/>
              <w:rPr>
                <w:rFonts w:eastAsia="Malgun Gothic"/>
                <w:sz w:val="16"/>
                <w:szCs w:val="16"/>
              </w:rPr>
            </w:pPr>
            <w:r w:rsidRPr="006620BC">
              <w:rPr>
                <w:rFonts w:eastAsia="Malgun Gothic"/>
                <w:b/>
                <w:bCs/>
                <w:sz w:val="16"/>
                <w:szCs w:val="16"/>
              </w:rPr>
              <w:t>Sparkle</w:t>
            </w:r>
            <w:r w:rsidRPr="006620BC">
              <w:rPr>
                <w:rFonts w:eastAsia="Malgun Gothic"/>
                <w:b/>
                <w:bCs/>
                <w:sz w:val="16"/>
                <w:szCs w:val="16"/>
              </w:rPr>
              <w:t>：</w:t>
            </w:r>
            <w:r w:rsidRPr="006620BC">
              <w:rPr>
                <w:rFonts w:eastAsia="Malgun Gothic"/>
                <w:b/>
                <w:bCs/>
                <w:sz w:val="16"/>
                <w:szCs w:val="16"/>
              </w:rPr>
              <w:t>4.1</w:t>
            </w:r>
          </w:p>
        </w:tc>
        <w:tc>
          <w:tcPr>
            <w:tcW w:w="2284" w:type="dxa"/>
            <w:vAlign w:val="center"/>
          </w:tcPr>
          <w:p w14:paraId="1D85D488"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53AE6D5E" wp14:editId="65A69D84">
                  <wp:extent cx="1345565" cy="1023093"/>
                  <wp:effectExtent l="0" t="0" r="6985" b="5715"/>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23" cstate="print">
                            <a:extLst>
                              <a:ext uri="{28A0092B-C50C-407E-A947-70E740481C1C}">
                                <a14:useLocalDpi xmlns:a14="http://schemas.microsoft.com/office/drawing/2010/main"/>
                              </a:ext>
                            </a:extLst>
                          </a:blip>
                          <a:stretch>
                            <a:fillRect/>
                          </a:stretch>
                        </pic:blipFill>
                        <pic:spPr>
                          <a:xfrm>
                            <a:off x="0" y="0"/>
                            <a:ext cx="1356501" cy="1031408"/>
                          </a:xfrm>
                          <a:prstGeom prst="rect">
                            <a:avLst/>
                          </a:prstGeom>
                        </pic:spPr>
                      </pic:pic>
                    </a:graphicData>
                  </a:graphic>
                </wp:inline>
              </w:drawing>
            </w:r>
          </w:p>
        </w:tc>
        <w:tc>
          <w:tcPr>
            <w:tcW w:w="2284" w:type="dxa"/>
            <w:vAlign w:val="center"/>
          </w:tcPr>
          <w:p w14:paraId="323733DB"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43F5C026" wp14:editId="45D93A8F">
                  <wp:extent cx="1315357" cy="1000125"/>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4" cstate="print">
                            <a:extLst>
                              <a:ext uri="{28A0092B-C50C-407E-A947-70E740481C1C}">
                                <a14:useLocalDpi xmlns:a14="http://schemas.microsoft.com/office/drawing/2010/main"/>
                              </a:ext>
                            </a:extLst>
                          </a:blip>
                          <a:stretch>
                            <a:fillRect/>
                          </a:stretch>
                        </pic:blipFill>
                        <pic:spPr>
                          <a:xfrm>
                            <a:off x="0" y="0"/>
                            <a:ext cx="1327037" cy="1009006"/>
                          </a:xfrm>
                          <a:prstGeom prst="rect">
                            <a:avLst/>
                          </a:prstGeom>
                        </pic:spPr>
                      </pic:pic>
                    </a:graphicData>
                  </a:graphic>
                </wp:inline>
              </w:drawing>
            </w:r>
          </w:p>
        </w:tc>
        <w:tc>
          <w:tcPr>
            <w:tcW w:w="1000" w:type="dxa"/>
            <w:vAlign w:val="center"/>
          </w:tcPr>
          <w:p w14:paraId="0ACD3938"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5~12μm/2~5μm</w:t>
            </w:r>
          </w:p>
        </w:tc>
        <w:tc>
          <w:tcPr>
            <w:tcW w:w="1723" w:type="dxa"/>
            <w:vMerge/>
            <w:vAlign w:val="center"/>
          </w:tcPr>
          <w:p w14:paraId="7E18D8F4" w14:textId="77777777" w:rsidR="00CC4798" w:rsidRPr="006620BC" w:rsidRDefault="00CC4798" w:rsidP="00CC4798">
            <w:pPr>
              <w:pStyle w:val="References"/>
              <w:numPr>
                <w:ilvl w:val="0"/>
                <w:numId w:val="0"/>
              </w:numPr>
              <w:jc w:val="center"/>
              <w:rPr>
                <w:rFonts w:eastAsia="Malgun Gothic"/>
                <w:sz w:val="16"/>
                <w:szCs w:val="16"/>
              </w:rPr>
            </w:pPr>
          </w:p>
        </w:tc>
      </w:tr>
      <w:tr w:rsidR="00CC4798" w14:paraId="27D2E9D7" w14:textId="77777777" w:rsidTr="00111F43">
        <w:trPr>
          <w:trHeight w:val="2547"/>
        </w:trPr>
        <w:tc>
          <w:tcPr>
            <w:tcW w:w="988" w:type="dxa"/>
            <w:vAlign w:val="center"/>
          </w:tcPr>
          <w:p w14:paraId="59C16A0B" w14:textId="6CDE1179" w:rsidR="00CC4798" w:rsidRPr="006620BC" w:rsidRDefault="00524A73" w:rsidP="00CC4798">
            <w:pPr>
              <w:pStyle w:val="References"/>
              <w:numPr>
                <w:ilvl w:val="0"/>
                <w:numId w:val="0"/>
              </w:numPr>
              <w:jc w:val="center"/>
              <w:rPr>
                <w:rFonts w:eastAsia="Malgun Gothic"/>
                <w:sz w:val="16"/>
                <w:szCs w:val="16"/>
              </w:rPr>
            </w:pPr>
            <w:r>
              <w:rPr>
                <w:sz w:val="16"/>
                <w:szCs w:val="16"/>
                <w:lang w:eastAsia="zh-CN"/>
              </w:rPr>
              <w:t>Abrasive blasting</w:t>
            </w:r>
          </w:p>
        </w:tc>
        <w:tc>
          <w:tcPr>
            <w:tcW w:w="1862" w:type="dxa"/>
            <w:vAlign w:val="center"/>
          </w:tcPr>
          <w:p w14:paraId="6C0E0C8C"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NA</w:t>
            </w:r>
          </w:p>
        </w:tc>
        <w:tc>
          <w:tcPr>
            <w:tcW w:w="2284" w:type="dxa"/>
            <w:vAlign w:val="center"/>
          </w:tcPr>
          <w:p w14:paraId="72044DEB" w14:textId="77777777" w:rsidR="00CC4798" w:rsidRPr="006620BC" w:rsidRDefault="00CC4798" w:rsidP="00CC4798">
            <w:pPr>
              <w:pStyle w:val="References"/>
              <w:numPr>
                <w:ilvl w:val="0"/>
                <w:numId w:val="0"/>
              </w:numPr>
              <w:rPr>
                <w:rFonts w:eastAsia="Malgun Gothic"/>
                <w:sz w:val="16"/>
                <w:szCs w:val="16"/>
              </w:rPr>
            </w:pPr>
            <w:r w:rsidRPr="006620BC">
              <w:rPr>
                <w:noProof/>
                <w:sz w:val="16"/>
                <w:szCs w:val="16"/>
                <w:lang w:eastAsia="zh-CN"/>
              </w:rPr>
              <w:drawing>
                <wp:inline distT="0" distB="0" distL="0" distR="0" wp14:anchorId="39A8681A" wp14:editId="0CAE735B">
                  <wp:extent cx="1338242" cy="1017525"/>
                  <wp:effectExtent l="0" t="0" r="0" b="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25" cstate="print">
                            <a:grayscl/>
                            <a:extLst>
                              <a:ext uri="{28A0092B-C50C-407E-A947-70E740481C1C}">
                                <a14:useLocalDpi xmlns:a14="http://schemas.microsoft.com/office/drawing/2010/main"/>
                              </a:ext>
                            </a:extLst>
                          </a:blip>
                          <a:stretch>
                            <a:fillRect/>
                          </a:stretch>
                        </pic:blipFill>
                        <pic:spPr>
                          <a:xfrm>
                            <a:off x="0" y="0"/>
                            <a:ext cx="1401553" cy="1065663"/>
                          </a:xfrm>
                          <a:prstGeom prst="rect">
                            <a:avLst/>
                          </a:prstGeom>
                        </pic:spPr>
                      </pic:pic>
                    </a:graphicData>
                  </a:graphic>
                </wp:inline>
              </w:drawing>
            </w:r>
          </w:p>
        </w:tc>
        <w:tc>
          <w:tcPr>
            <w:tcW w:w="2284" w:type="dxa"/>
            <w:vAlign w:val="center"/>
          </w:tcPr>
          <w:p w14:paraId="2A2E2257" w14:textId="77777777" w:rsidR="00CC4798" w:rsidRPr="006620BC" w:rsidRDefault="00CC4798" w:rsidP="00CC4798">
            <w:pPr>
              <w:pStyle w:val="References"/>
              <w:numPr>
                <w:ilvl w:val="0"/>
                <w:numId w:val="0"/>
              </w:numPr>
              <w:jc w:val="center"/>
              <w:rPr>
                <w:rFonts w:eastAsia="Malgun Gothic"/>
                <w:sz w:val="16"/>
                <w:szCs w:val="16"/>
              </w:rPr>
            </w:pPr>
            <w:r w:rsidRPr="006620BC">
              <w:rPr>
                <w:noProof/>
                <w:sz w:val="16"/>
                <w:szCs w:val="16"/>
                <w:lang w:eastAsia="zh-CN"/>
              </w:rPr>
              <w:drawing>
                <wp:inline distT="0" distB="0" distL="0" distR="0" wp14:anchorId="1B8C2F98" wp14:editId="6C0AA345">
                  <wp:extent cx="1355305" cy="1030499"/>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26" cstate="print">
                            <a:extLst>
                              <a:ext uri="{28A0092B-C50C-407E-A947-70E740481C1C}">
                                <a14:useLocalDpi xmlns:a14="http://schemas.microsoft.com/office/drawing/2010/main"/>
                              </a:ext>
                            </a:extLst>
                          </a:blip>
                          <a:stretch>
                            <a:fillRect/>
                          </a:stretch>
                        </pic:blipFill>
                        <pic:spPr>
                          <a:xfrm>
                            <a:off x="0" y="0"/>
                            <a:ext cx="1388087" cy="1055425"/>
                          </a:xfrm>
                          <a:prstGeom prst="rect">
                            <a:avLst/>
                          </a:prstGeom>
                        </pic:spPr>
                      </pic:pic>
                    </a:graphicData>
                  </a:graphic>
                </wp:inline>
              </w:drawing>
            </w:r>
          </w:p>
        </w:tc>
        <w:tc>
          <w:tcPr>
            <w:tcW w:w="1000" w:type="dxa"/>
            <w:vAlign w:val="center"/>
          </w:tcPr>
          <w:p w14:paraId="46E821B9" w14:textId="77777777" w:rsidR="00CC4798" w:rsidRPr="006620BC" w:rsidRDefault="00CC4798" w:rsidP="00CC4798">
            <w:pPr>
              <w:pStyle w:val="References"/>
              <w:numPr>
                <w:ilvl w:val="0"/>
                <w:numId w:val="0"/>
              </w:numPr>
              <w:jc w:val="center"/>
              <w:rPr>
                <w:sz w:val="16"/>
                <w:szCs w:val="16"/>
                <w:lang w:eastAsia="zh-CN"/>
              </w:rPr>
            </w:pPr>
            <w:r w:rsidRPr="006620BC">
              <w:rPr>
                <w:sz w:val="16"/>
                <w:szCs w:val="16"/>
                <w:lang w:eastAsia="zh-CN"/>
              </w:rPr>
              <w:t>5~10μm/2~3μm</w:t>
            </w:r>
          </w:p>
        </w:tc>
        <w:tc>
          <w:tcPr>
            <w:tcW w:w="1723" w:type="dxa"/>
            <w:vAlign w:val="center"/>
          </w:tcPr>
          <w:p w14:paraId="52627FF0" w14:textId="2BA4F7C1" w:rsidR="00CC4798" w:rsidRPr="006620BC" w:rsidRDefault="00CC4798" w:rsidP="00CC4798">
            <w:pPr>
              <w:pStyle w:val="References"/>
              <w:numPr>
                <w:ilvl w:val="0"/>
                <w:numId w:val="0"/>
              </w:numPr>
              <w:jc w:val="center"/>
              <w:rPr>
                <w:rFonts w:eastAsia="Malgun Gothic"/>
                <w:sz w:val="16"/>
                <w:szCs w:val="16"/>
              </w:rPr>
            </w:pPr>
            <w:r w:rsidRPr="006620BC">
              <w:rPr>
                <w:rFonts w:eastAsia="Malgun Gothic"/>
                <w:sz w:val="16"/>
                <w:szCs w:val="16"/>
              </w:rPr>
              <w:t xml:space="preserve">The structure is a circular pit with arches on all sides and a depression in the middle, with a relatively uniform size distribution (between </w:t>
            </w:r>
            <w:r w:rsidR="001C3006">
              <w:rPr>
                <w:rFonts w:eastAsia="Malgun Gothic"/>
                <w:sz w:val="16"/>
                <w:szCs w:val="16"/>
              </w:rPr>
              <w:t>frosting etching</w:t>
            </w:r>
            <w:r w:rsidRPr="006620BC">
              <w:rPr>
                <w:rFonts w:eastAsia="Malgun Gothic"/>
                <w:sz w:val="16"/>
                <w:szCs w:val="16"/>
              </w:rPr>
              <w:t xml:space="preserve"> and </w:t>
            </w:r>
            <w:r w:rsidR="001C3006">
              <w:rPr>
                <w:rFonts w:eastAsia="Malgun Gothic"/>
                <w:sz w:val="16"/>
                <w:szCs w:val="16"/>
              </w:rPr>
              <w:t>photolithography</w:t>
            </w:r>
            <w:r w:rsidRPr="006620BC">
              <w:rPr>
                <w:rFonts w:eastAsia="Malgun Gothic"/>
                <w:sz w:val="16"/>
                <w:szCs w:val="16"/>
              </w:rPr>
              <w:t>)</w:t>
            </w:r>
          </w:p>
        </w:tc>
      </w:tr>
    </w:tbl>
    <w:p w14:paraId="5FBF75FE" w14:textId="77777777" w:rsidR="00E7585C" w:rsidRPr="00BC2ECB" w:rsidRDefault="00E7585C" w:rsidP="00272A4B">
      <w:pPr>
        <w:rPr>
          <w:rFonts w:ascii="Arial" w:eastAsia="Malgun Gothic" w:hAnsi="Arial" w:cs="Arial"/>
        </w:rPr>
        <w:sectPr w:rsidR="00E7585C" w:rsidRPr="00BC2ECB" w:rsidSect="00E14474">
          <w:type w:val="continuous"/>
          <w:pgSz w:w="12240" w:h="15840" w:code="1"/>
          <w:pgMar w:top="1224" w:right="1080" w:bottom="1440" w:left="1080" w:header="720" w:footer="576" w:gutter="0"/>
          <w:cols w:num="2" w:space="490"/>
          <w:titlePg/>
          <w:docGrid w:linePitch="360"/>
        </w:sectPr>
      </w:pPr>
    </w:p>
    <w:p w14:paraId="1C7811BF" w14:textId="571237DA" w:rsidR="00C27DAF" w:rsidRPr="00ED4084" w:rsidRDefault="00167F96" w:rsidP="000A176E">
      <w:pPr>
        <w:pStyle w:val="1"/>
        <w:numPr>
          <w:ilvl w:val="0"/>
          <w:numId w:val="0"/>
        </w:numPr>
        <w:ind w:left="360" w:hanging="360"/>
      </w:pPr>
      <w:r>
        <w:t>3</w:t>
      </w:r>
      <w:r w:rsidR="000A176E" w:rsidRPr="00ED4084">
        <w:t>.</w:t>
      </w:r>
      <w:r w:rsidR="000A176E">
        <w:t xml:space="preserve"> </w:t>
      </w:r>
      <w:r w:rsidR="003000A6">
        <w:t xml:space="preserve"> </w:t>
      </w:r>
      <w:r w:rsidR="00C27DAF" w:rsidRPr="00ED4084">
        <w:t xml:space="preserve">Impact </w:t>
      </w:r>
      <w:r w:rsidR="00C00495" w:rsidRPr="00ED4084">
        <w:t>and Outlook</w:t>
      </w:r>
    </w:p>
    <w:p w14:paraId="0F777322" w14:textId="74888962" w:rsidR="000A1D71" w:rsidRPr="000A1D71" w:rsidRDefault="00AF5E84" w:rsidP="000A1D71">
      <w:pPr>
        <w:rPr>
          <w:rFonts w:eastAsia="Malgun Gothic"/>
        </w:rPr>
      </w:pPr>
      <w:r w:rsidRPr="00AF5E84">
        <w:t xml:space="preserve">Aiming at the </w:t>
      </w:r>
      <w:r w:rsidR="004073C1">
        <w:t>sparkle</w:t>
      </w:r>
      <w:r w:rsidRPr="00AF5E84">
        <w:t xml:space="preserve"> issue of AG anti-glare covers for displays, </w:t>
      </w:r>
      <w:r w:rsidR="006D3BC9">
        <w:rPr>
          <w:rFonts w:hint="eastAsia"/>
          <w:lang w:eastAsia="zh-CN"/>
        </w:rPr>
        <w:t>a</w:t>
      </w:r>
      <w:r w:rsidR="000342FA" w:rsidRPr="000342FA">
        <w:t>s shown in Figure 4 and Figure 5</w:t>
      </w:r>
      <w:r w:rsidR="000342FA">
        <w:t>,</w:t>
      </w:r>
      <w:r w:rsidRPr="00AF5E84">
        <w:t>this work introduces a light-diffusi</w:t>
      </w:r>
      <w:r w:rsidR="004073C1">
        <w:t>on</w:t>
      </w:r>
      <w:r w:rsidRPr="00AF5E84">
        <w:t xml:space="preserve"> film into the display module and applies the AG </w:t>
      </w:r>
      <w:r w:rsidR="001D435F" w:rsidRPr="001D435F">
        <w:t>Frosting etching</w:t>
      </w:r>
      <w:r w:rsidRPr="00AF5E84">
        <w:t xml:space="preserve"> process to the cover. </w:t>
      </w:r>
      <w:r w:rsidR="00BC3617" w:rsidRPr="00BC3617">
        <w:t xml:space="preserve">As shown in </w:t>
      </w:r>
      <w:r w:rsidR="00BC3617">
        <w:t xml:space="preserve">Table 2, </w:t>
      </w:r>
      <w:r w:rsidRPr="00AF5E84">
        <w:t xml:space="preserve">The optimized module achieves both high haze and low </w:t>
      </w:r>
      <w:r w:rsidR="004073C1">
        <w:t>sparkle</w:t>
      </w:r>
      <w:r w:rsidRPr="00AF5E84">
        <w:t xml:space="preserve">, solving the long-standing conflict between AG anti-glare performance and </w:t>
      </w:r>
      <w:r w:rsidR="004073C1">
        <w:t>sparkle</w:t>
      </w:r>
      <w:r w:rsidRPr="00AF5E84">
        <w:t xml:space="preserve"> defects. It expands AG covers’ application in in-vehicle and medium-sized displays—ensuring clear in-vehicle display under complex lighting and enhancing user comfort for medium-sized devices, supporting display product upgrades.</w:t>
      </w:r>
      <w:r w:rsidR="00C27DAF" w:rsidRPr="00246C10">
        <w:t xml:space="preserve"> </w:t>
      </w:r>
    </w:p>
    <w:p w14:paraId="1723C71E" w14:textId="77777777" w:rsidR="000A1D71" w:rsidRDefault="000A1D71" w:rsidP="000A1D71">
      <w:r>
        <w:t>In this study, an etched frosted AG cover plate was adopted as the substrate, and a Light Diffusion Film was integrated between the Polarizer (Pol) and Cover Glass (CG) of the display module. Four types of LDF with distinct pitch parameters were prepared, namely 5 μm pitch, 2 μm pitch, and two 8 μm pitch variants, all of which were laminated with the identical AG cover plate and display panel for parallel testing.</w:t>
      </w:r>
    </w:p>
    <w:p w14:paraId="529A95F3" w14:textId="77777777" w:rsidR="000A1D71" w:rsidRPr="00DA0693" w:rsidRDefault="000A1D71" w:rsidP="000A1D71">
      <w:pPr>
        <w:rPr>
          <w:lang w:eastAsia="zh-CN"/>
        </w:rPr>
      </w:pPr>
      <w:r>
        <w:rPr>
          <w:lang w:eastAsia="zh-CN"/>
        </w:rPr>
        <w:t>This work adopted the SMS1000 device to test the sparkle value of the green light image (because the human eye is more sensitive to green light) and conducted a subjective evaluation combined with the sparkle effect.</w:t>
      </w:r>
    </w:p>
    <w:p w14:paraId="4FE4C9EF" w14:textId="77777777" w:rsidR="000A1D71" w:rsidRPr="000A1D71" w:rsidRDefault="000A1D71" w:rsidP="000342FA">
      <w:pPr>
        <w:spacing w:after="0"/>
        <w:rPr>
          <w:rFonts w:eastAsia="Malgun Gothic"/>
        </w:rPr>
      </w:pPr>
    </w:p>
    <w:p w14:paraId="51A65BB3" w14:textId="71E63373" w:rsidR="00F62C0B" w:rsidRDefault="00DF64BA" w:rsidP="00F62C0B">
      <w:pPr>
        <w:keepNext/>
        <w:jc w:val="center"/>
      </w:pPr>
      <w:r w:rsidRPr="00DF64BA">
        <w:rPr>
          <w:noProof/>
          <w:lang w:eastAsia="zh-CN"/>
        </w:rPr>
        <w:drawing>
          <wp:inline distT="0" distB="0" distL="0" distR="0" wp14:anchorId="4B91D98A" wp14:editId="18525D15">
            <wp:extent cx="3074287" cy="1677004"/>
            <wp:effectExtent l="0" t="0" r="0" b="0"/>
            <wp:docPr id="2" name="图片 2" descr="C:\Users\V0145719\AppData\Roaming\Visionox\81f38180071e34996045_v3\ImageFiles\ff\iwHRRkECo2pwZwMBBNELAAXRBgAGsGWV_SZhmLVMCXeV0bwp2QAH0wAAAAFoWGpxCAAJomltCgEL0gA19H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0145719\AppData\Roaming\Visionox\81f38180071e34996045_v3\ImageFiles\ff\iwHRRkECo2pwZwMBBNELAAXRBgAGsGWV_SZhmLVMCXeV0bwp2QAH0wAAAAFoWGpxCAAJomltCgEL0gA19HQ.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80592" cy="1680443"/>
                    </a:xfrm>
                    <a:prstGeom prst="rect">
                      <a:avLst/>
                    </a:prstGeom>
                    <a:noFill/>
                    <a:ln>
                      <a:noFill/>
                    </a:ln>
                  </pic:spPr>
                </pic:pic>
              </a:graphicData>
            </a:graphic>
          </wp:inline>
        </w:drawing>
      </w:r>
      <w:r w:rsidRPr="00DF64BA">
        <w:rPr>
          <w:noProof/>
          <w:lang w:eastAsia="zh-CN"/>
        </w:rPr>
        <w:t xml:space="preserve"> </w:t>
      </w:r>
    </w:p>
    <w:p w14:paraId="443E0E25" w14:textId="3119B9E0" w:rsidR="000342FA" w:rsidRPr="00D343E7" w:rsidRDefault="00F62C0B" w:rsidP="00D343E7">
      <w:pPr>
        <w:pStyle w:val="a3"/>
        <w:rPr>
          <w:b w:val="0"/>
        </w:rPr>
      </w:pPr>
      <w:r w:rsidRPr="00671EC6">
        <w:rPr>
          <w:rFonts w:cs="Arial"/>
          <w:szCs w:val="18"/>
        </w:rPr>
        <w:t xml:space="preserve">Figure </w:t>
      </w:r>
      <w:r w:rsidR="00A860E5">
        <w:rPr>
          <w:rFonts w:cs="Arial"/>
          <w:szCs w:val="18"/>
        </w:rPr>
        <w:t>4</w:t>
      </w:r>
      <w:r w:rsidR="000A371E" w:rsidRPr="00A130FA">
        <w:rPr>
          <w:rFonts w:cs="Arial"/>
          <w:szCs w:val="18"/>
        </w:rPr>
        <w:t>.</w:t>
      </w:r>
      <w:r w:rsidR="000A371E">
        <w:rPr>
          <w:rFonts w:cs="Arial"/>
          <w:szCs w:val="18"/>
        </w:rPr>
        <w:t xml:space="preserve"> </w:t>
      </w:r>
      <w:r w:rsidR="00DF64BA" w:rsidRPr="00DF64BA">
        <w:rPr>
          <w:b w:val="0"/>
          <w:iCs/>
        </w:rPr>
        <w:t>frosting etching process</w:t>
      </w:r>
      <w:r w:rsidRPr="009670E1">
        <w:rPr>
          <w:b w:val="0"/>
        </w:rPr>
        <w:t xml:space="preserve"> AG Process Flow Diagram</w:t>
      </w:r>
    </w:p>
    <w:p w14:paraId="06E6A750" w14:textId="0ACC2A2F" w:rsidR="00B25B11" w:rsidRPr="000342FA" w:rsidRDefault="00F62C0B" w:rsidP="003B1F5D">
      <w:pPr>
        <w:pStyle w:val="a3"/>
        <w:keepNext/>
        <w:rPr>
          <w:b w:val="0"/>
        </w:rPr>
      </w:pPr>
      <w:r w:rsidRPr="004B1487">
        <w:rPr>
          <w:rFonts w:ascii="Helvetica" w:hAnsi="Helvetica"/>
        </w:rPr>
        <w:t>Table</w:t>
      </w:r>
      <w:r w:rsidR="004B1487">
        <w:rPr>
          <w:rFonts w:ascii="Helvetica" w:hAnsi="Helvetica"/>
        </w:rPr>
        <w:t xml:space="preserve"> </w:t>
      </w:r>
      <w:r w:rsidR="00EB5865">
        <w:rPr>
          <w:rFonts w:ascii="Helvetica" w:hAnsi="Helvetica"/>
        </w:rPr>
        <w:t>2</w:t>
      </w:r>
      <w:r w:rsidR="004B1487">
        <w:rPr>
          <w:rFonts w:ascii="Helvetica" w:hAnsi="Helvetica"/>
        </w:rPr>
        <w:t>.</w:t>
      </w:r>
      <w:r w:rsidRPr="00F62C0B">
        <w:rPr>
          <w:b w:val="0"/>
        </w:rPr>
        <w:t xml:space="preserve"> Sparkle and haze performance indicators of different test samples (3A cover </w:t>
      </w:r>
      <w:r w:rsidR="00E16AAE">
        <w:rPr>
          <w:b w:val="0"/>
        </w:rPr>
        <w:t>glass</w:t>
      </w:r>
      <w:r w:rsidRPr="00F62C0B">
        <w:rPr>
          <w:b w:val="0"/>
        </w:rPr>
        <w:t xml:space="preserve"> and 3A cover </w:t>
      </w:r>
      <w:r w:rsidR="00E16AAE">
        <w:rPr>
          <w:b w:val="0"/>
        </w:rPr>
        <w:t>glass</w:t>
      </w:r>
      <w:r w:rsidRPr="00F62C0B">
        <w:rPr>
          <w:b w:val="0"/>
        </w:rPr>
        <w:t xml:space="preserve"> with </w:t>
      </w:r>
      <w:r w:rsidR="00924631">
        <w:rPr>
          <w:b w:val="0"/>
        </w:rPr>
        <w:t>5</w:t>
      </w:r>
      <w:r w:rsidR="00924631" w:rsidRPr="00924631">
        <w:rPr>
          <w:b w:val="0"/>
        </w:rPr>
        <w:t>μm</w:t>
      </w:r>
      <w:r w:rsidR="00924631">
        <w:rPr>
          <w:b w:val="0"/>
        </w:rPr>
        <w:t xml:space="preserve"> pitch Light Diffusion</w:t>
      </w:r>
      <w:r w:rsidRPr="00F62C0B">
        <w:rPr>
          <w:b w:val="0"/>
        </w:rPr>
        <w:t xml:space="preserve"> </w:t>
      </w:r>
      <w:r w:rsidR="00924631">
        <w:rPr>
          <w:b w:val="0"/>
        </w:rPr>
        <w:t>F</w:t>
      </w:r>
      <w:r w:rsidRPr="00F62C0B">
        <w:rPr>
          <w:b w:val="0"/>
        </w:rPr>
        <w:t xml:space="preserve">ilm) (3A refers to anti finger, anti glass, anti </w:t>
      </w:r>
      <w:r w:rsidR="00BD251E">
        <w:rPr>
          <w:b w:val="0"/>
        </w:rPr>
        <w:t>r</w:t>
      </w:r>
      <w:r w:rsidRPr="00F62C0B">
        <w:rPr>
          <w:b w:val="0"/>
        </w:rPr>
        <w:t>eflex)</w:t>
      </w:r>
    </w:p>
    <w:tbl>
      <w:tblPr>
        <w:tblStyle w:val="ad"/>
        <w:tblW w:w="4826" w:type="dxa"/>
        <w:jc w:val="center"/>
        <w:tblLayout w:type="fixed"/>
        <w:tblLook w:val="04A0" w:firstRow="1" w:lastRow="0" w:firstColumn="1" w:lastColumn="0" w:noHBand="0" w:noVBand="1"/>
      </w:tblPr>
      <w:tblGrid>
        <w:gridCol w:w="1129"/>
        <w:gridCol w:w="1134"/>
        <w:gridCol w:w="1134"/>
        <w:gridCol w:w="1429"/>
      </w:tblGrid>
      <w:tr w:rsidR="00750B21" w14:paraId="6C0D9CC0" w14:textId="77777777" w:rsidTr="00750B21">
        <w:trPr>
          <w:trHeight w:val="160"/>
          <w:jc w:val="center"/>
        </w:trPr>
        <w:tc>
          <w:tcPr>
            <w:tcW w:w="1129" w:type="dxa"/>
            <w:vAlign w:val="center"/>
          </w:tcPr>
          <w:p w14:paraId="3A46303D" w14:textId="201BD8AA" w:rsidR="00750B21" w:rsidRDefault="00750B21" w:rsidP="00382B88">
            <w:pPr>
              <w:jc w:val="center"/>
              <w:rPr>
                <w:lang w:eastAsia="zh-CN"/>
              </w:rPr>
            </w:pPr>
            <w:r>
              <w:rPr>
                <w:rFonts w:hint="eastAsia"/>
                <w:lang w:eastAsia="zh-CN"/>
              </w:rPr>
              <w:t>Split</w:t>
            </w:r>
          </w:p>
        </w:tc>
        <w:tc>
          <w:tcPr>
            <w:tcW w:w="1134" w:type="dxa"/>
            <w:vAlign w:val="center"/>
          </w:tcPr>
          <w:p w14:paraId="31B5721F" w14:textId="7A25B68D" w:rsidR="00750B21" w:rsidRDefault="00750B21" w:rsidP="00477635">
            <w:pPr>
              <w:jc w:val="center"/>
            </w:pPr>
            <w:r>
              <w:rPr>
                <w:rFonts w:hint="eastAsia"/>
                <w:lang w:eastAsia="zh-CN"/>
              </w:rPr>
              <w:t>CG(</w:t>
            </w:r>
            <w:r>
              <w:rPr>
                <w:lang w:eastAsia="zh-CN"/>
              </w:rPr>
              <w:t xml:space="preserve">3A) </w:t>
            </w:r>
          </w:p>
        </w:tc>
        <w:tc>
          <w:tcPr>
            <w:tcW w:w="1134" w:type="dxa"/>
          </w:tcPr>
          <w:p w14:paraId="36160878" w14:textId="2EA2EE26" w:rsidR="00750B21" w:rsidRDefault="00750B21" w:rsidP="007D2E79">
            <w:pPr>
              <w:spacing w:after="0"/>
              <w:jc w:val="center"/>
              <w:rPr>
                <w:lang w:eastAsia="zh-CN"/>
              </w:rPr>
            </w:pPr>
            <w:r>
              <w:rPr>
                <w:lang w:eastAsia="zh-CN"/>
              </w:rPr>
              <w:t xml:space="preserve">CG(3A) with LDF </w:t>
            </w:r>
            <w:r>
              <w:rPr>
                <w:rFonts w:hint="eastAsia"/>
                <w:lang w:eastAsia="zh-CN"/>
              </w:rPr>
              <w:t>S</w:t>
            </w:r>
            <w:r>
              <w:rPr>
                <w:lang w:eastAsia="zh-CN"/>
              </w:rPr>
              <w:t>parkle</w:t>
            </w:r>
          </w:p>
          <w:p w14:paraId="3A9B51E3" w14:textId="035E5A33" w:rsidR="00750B21" w:rsidRPr="000C06ED" w:rsidRDefault="00750B21" w:rsidP="007D2E79">
            <w:pPr>
              <w:spacing w:after="0"/>
              <w:jc w:val="center"/>
              <w:rPr>
                <w:lang w:eastAsia="zh-CN"/>
              </w:rPr>
            </w:pPr>
            <w:r>
              <w:rPr>
                <w:lang w:eastAsia="zh-CN"/>
              </w:rPr>
              <w:t>Improvement Ratio</w:t>
            </w:r>
          </w:p>
        </w:tc>
        <w:tc>
          <w:tcPr>
            <w:tcW w:w="1429" w:type="dxa"/>
            <w:vAlign w:val="center"/>
          </w:tcPr>
          <w:p w14:paraId="129EAADD" w14:textId="68E1D453" w:rsidR="00750B21" w:rsidRDefault="00750B21" w:rsidP="00477635">
            <w:pPr>
              <w:jc w:val="center"/>
            </w:pPr>
            <w:r w:rsidRPr="000C06ED">
              <w:t>Specifications</w:t>
            </w:r>
          </w:p>
        </w:tc>
      </w:tr>
      <w:tr w:rsidR="00750B21" w14:paraId="4688B174" w14:textId="77777777" w:rsidTr="00750B21">
        <w:trPr>
          <w:trHeight w:val="187"/>
          <w:jc w:val="center"/>
        </w:trPr>
        <w:tc>
          <w:tcPr>
            <w:tcW w:w="1129" w:type="dxa"/>
            <w:vAlign w:val="center"/>
          </w:tcPr>
          <w:p w14:paraId="614361FE" w14:textId="72B3C33B" w:rsidR="00750B21" w:rsidRDefault="00750B21" w:rsidP="00083952">
            <w:pPr>
              <w:jc w:val="center"/>
            </w:pPr>
            <w:r>
              <w:t>1#</w:t>
            </w:r>
          </w:p>
        </w:tc>
        <w:tc>
          <w:tcPr>
            <w:tcW w:w="1134" w:type="dxa"/>
            <w:vAlign w:val="center"/>
          </w:tcPr>
          <w:p w14:paraId="71132B02" w14:textId="3318C5F0" w:rsidR="00750B21" w:rsidRDefault="00750B21" w:rsidP="001E35D5">
            <w:pPr>
              <w:jc w:val="center"/>
            </w:pPr>
            <w:r>
              <w:t>5.33-5.85</w:t>
            </w:r>
          </w:p>
        </w:tc>
        <w:tc>
          <w:tcPr>
            <w:tcW w:w="1134" w:type="dxa"/>
            <w:vAlign w:val="center"/>
          </w:tcPr>
          <w:p w14:paraId="0F28D19F" w14:textId="09FCEC74" w:rsidR="00750B21" w:rsidRDefault="00750B21" w:rsidP="001C50C7">
            <w:pPr>
              <w:jc w:val="center"/>
            </w:pPr>
            <w:r>
              <w:t>~</w:t>
            </w:r>
            <w:r>
              <w:rPr>
                <w:rFonts w:hint="eastAsia"/>
              </w:rPr>
              <w:t>6</w:t>
            </w:r>
            <w:r>
              <w:t>7%</w:t>
            </w:r>
          </w:p>
        </w:tc>
        <w:tc>
          <w:tcPr>
            <w:tcW w:w="1429" w:type="dxa"/>
            <w:vAlign w:val="center"/>
          </w:tcPr>
          <w:p w14:paraId="554C56F5" w14:textId="73A15438" w:rsidR="00750B21" w:rsidRDefault="00750B21" w:rsidP="00122CD1">
            <w:pPr>
              <w:jc w:val="center"/>
              <w:rPr>
                <w:lang w:eastAsia="zh-CN"/>
              </w:rPr>
            </w:pPr>
            <w:r>
              <w:rPr>
                <w:rFonts w:hint="eastAsia"/>
                <w:lang w:eastAsia="zh-CN"/>
              </w:rPr>
              <w:t>Haze20%</w:t>
            </w:r>
          </w:p>
          <w:p w14:paraId="67AF2E1B" w14:textId="4E28F2FE" w:rsidR="00750B21" w:rsidRDefault="00750B21" w:rsidP="00122CD1">
            <w:pPr>
              <w:jc w:val="center"/>
            </w:pPr>
            <w:r>
              <w:rPr>
                <w:rFonts w:hint="eastAsia"/>
                <w:lang w:eastAsia="zh-CN"/>
              </w:rPr>
              <w:t>Ra</w:t>
            </w:r>
            <w:r>
              <w:rPr>
                <w:lang w:eastAsia="zh-CN"/>
              </w:rPr>
              <w:t>0.25μm</w:t>
            </w:r>
          </w:p>
        </w:tc>
      </w:tr>
      <w:tr w:rsidR="00750B21" w14:paraId="39340376" w14:textId="77777777" w:rsidTr="00750B21">
        <w:trPr>
          <w:trHeight w:val="187"/>
          <w:jc w:val="center"/>
        </w:trPr>
        <w:tc>
          <w:tcPr>
            <w:tcW w:w="1129" w:type="dxa"/>
            <w:vAlign w:val="center"/>
          </w:tcPr>
          <w:p w14:paraId="050C7B59" w14:textId="755595FB" w:rsidR="00750B21" w:rsidRDefault="00750B21" w:rsidP="00083952">
            <w:pPr>
              <w:jc w:val="center"/>
            </w:pPr>
            <w:r>
              <w:t>2#</w:t>
            </w:r>
          </w:p>
        </w:tc>
        <w:tc>
          <w:tcPr>
            <w:tcW w:w="1134" w:type="dxa"/>
            <w:vAlign w:val="center"/>
          </w:tcPr>
          <w:p w14:paraId="4AE4AE64" w14:textId="7A7C2BBB" w:rsidR="00750B21" w:rsidRDefault="00750B21" w:rsidP="001E35D5">
            <w:pPr>
              <w:jc w:val="center"/>
            </w:pPr>
            <w:r>
              <w:t>4.59-5.01</w:t>
            </w:r>
          </w:p>
        </w:tc>
        <w:tc>
          <w:tcPr>
            <w:tcW w:w="1134" w:type="dxa"/>
            <w:vAlign w:val="center"/>
          </w:tcPr>
          <w:p w14:paraId="5CEECC1F" w14:textId="4707C853" w:rsidR="00750B21" w:rsidRDefault="00750B21" w:rsidP="001C50C7">
            <w:pPr>
              <w:jc w:val="center"/>
            </w:pPr>
            <w:r>
              <w:t>~</w:t>
            </w:r>
            <w:r>
              <w:rPr>
                <w:rFonts w:hint="eastAsia"/>
              </w:rPr>
              <w:t>6</w:t>
            </w:r>
            <w:r>
              <w:t>9%</w:t>
            </w:r>
          </w:p>
        </w:tc>
        <w:tc>
          <w:tcPr>
            <w:tcW w:w="1429" w:type="dxa"/>
            <w:vAlign w:val="center"/>
          </w:tcPr>
          <w:p w14:paraId="0DC06670" w14:textId="2BFE7C2E" w:rsidR="00750B21" w:rsidRDefault="00750B21" w:rsidP="00F369D2">
            <w:pPr>
              <w:jc w:val="center"/>
              <w:rPr>
                <w:lang w:eastAsia="zh-CN"/>
              </w:rPr>
            </w:pPr>
            <w:r>
              <w:rPr>
                <w:rFonts w:hint="eastAsia"/>
                <w:lang w:eastAsia="zh-CN"/>
              </w:rPr>
              <w:t>Haze</w:t>
            </w:r>
            <w:r>
              <w:rPr>
                <w:lang w:eastAsia="zh-CN"/>
              </w:rPr>
              <w:t>3</w:t>
            </w:r>
            <w:r>
              <w:rPr>
                <w:rFonts w:hint="eastAsia"/>
                <w:lang w:eastAsia="zh-CN"/>
              </w:rPr>
              <w:t>0%</w:t>
            </w:r>
          </w:p>
          <w:p w14:paraId="0D0FFB9A" w14:textId="29267FD3" w:rsidR="00750B21" w:rsidRDefault="00750B21" w:rsidP="00F369D2">
            <w:pPr>
              <w:jc w:val="center"/>
            </w:pPr>
            <w:r>
              <w:rPr>
                <w:rFonts w:hint="eastAsia"/>
                <w:lang w:eastAsia="zh-CN"/>
              </w:rPr>
              <w:t>Ra</w:t>
            </w:r>
            <w:r>
              <w:rPr>
                <w:lang w:eastAsia="zh-CN"/>
              </w:rPr>
              <w:t>0.25μm</w:t>
            </w:r>
          </w:p>
        </w:tc>
      </w:tr>
      <w:tr w:rsidR="00750B21" w14:paraId="1A57E0CA" w14:textId="77777777" w:rsidTr="00750B21">
        <w:trPr>
          <w:trHeight w:val="187"/>
          <w:jc w:val="center"/>
        </w:trPr>
        <w:tc>
          <w:tcPr>
            <w:tcW w:w="1129" w:type="dxa"/>
            <w:vAlign w:val="center"/>
          </w:tcPr>
          <w:p w14:paraId="1B758868" w14:textId="6F67BF95" w:rsidR="00750B21" w:rsidRDefault="00750B21" w:rsidP="00083952">
            <w:pPr>
              <w:jc w:val="center"/>
            </w:pPr>
            <w:r>
              <w:t>3#</w:t>
            </w:r>
          </w:p>
        </w:tc>
        <w:tc>
          <w:tcPr>
            <w:tcW w:w="1134" w:type="dxa"/>
            <w:vAlign w:val="center"/>
          </w:tcPr>
          <w:p w14:paraId="06FEBCA6" w14:textId="1F2D52AB" w:rsidR="00750B21" w:rsidRDefault="00750B21" w:rsidP="001E35D5">
            <w:pPr>
              <w:jc w:val="center"/>
              <w:rPr>
                <w:lang w:eastAsia="zh-CN"/>
              </w:rPr>
            </w:pPr>
            <w:r>
              <w:t>5.81-6.30</w:t>
            </w:r>
          </w:p>
        </w:tc>
        <w:tc>
          <w:tcPr>
            <w:tcW w:w="1134" w:type="dxa"/>
            <w:vAlign w:val="center"/>
          </w:tcPr>
          <w:p w14:paraId="04D55E4A" w14:textId="5FE4B0EF" w:rsidR="00750B21" w:rsidRDefault="00750B21" w:rsidP="001C50C7">
            <w:pPr>
              <w:jc w:val="center"/>
            </w:pPr>
            <w:r>
              <w:rPr>
                <w:rFonts w:hint="eastAsia"/>
              </w:rPr>
              <w:t>~</w:t>
            </w:r>
            <w:r>
              <w:t>63%</w:t>
            </w:r>
          </w:p>
        </w:tc>
        <w:tc>
          <w:tcPr>
            <w:tcW w:w="1429" w:type="dxa"/>
            <w:vAlign w:val="center"/>
          </w:tcPr>
          <w:p w14:paraId="51598270" w14:textId="5019B22E" w:rsidR="00750B21" w:rsidRDefault="00750B21" w:rsidP="00F369D2">
            <w:pPr>
              <w:jc w:val="center"/>
              <w:rPr>
                <w:lang w:eastAsia="zh-CN"/>
              </w:rPr>
            </w:pPr>
            <w:r>
              <w:rPr>
                <w:rFonts w:hint="eastAsia"/>
                <w:lang w:eastAsia="zh-CN"/>
              </w:rPr>
              <w:t>Haze</w:t>
            </w:r>
            <w:r>
              <w:rPr>
                <w:lang w:eastAsia="zh-CN"/>
              </w:rPr>
              <w:t>3</w:t>
            </w:r>
            <w:r>
              <w:rPr>
                <w:rFonts w:hint="eastAsia"/>
                <w:lang w:eastAsia="zh-CN"/>
              </w:rPr>
              <w:t>0%</w:t>
            </w:r>
          </w:p>
          <w:p w14:paraId="60B85313" w14:textId="75D1EA64" w:rsidR="00750B21" w:rsidRDefault="00750B21" w:rsidP="00F369D2">
            <w:pPr>
              <w:jc w:val="center"/>
            </w:pPr>
            <w:r>
              <w:rPr>
                <w:rFonts w:hint="eastAsia"/>
                <w:lang w:eastAsia="zh-CN"/>
              </w:rPr>
              <w:t>Ra</w:t>
            </w:r>
            <w:r>
              <w:rPr>
                <w:lang w:eastAsia="zh-CN"/>
              </w:rPr>
              <w:t>0.35μm</w:t>
            </w:r>
          </w:p>
        </w:tc>
      </w:tr>
      <w:tr w:rsidR="00750B21" w14:paraId="1748A31C" w14:textId="77777777" w:rsidTr="00750B21">
        <w:trPr>
          <w:trHeight w:val="187"/>
          <w:jc w:val="center"/>
        </w:trPr>
        <w:tc>
          <w:tcPr>
            <w:tcW w:w="1129" w:type="dxa"/>
            <w:vAlign w:val="center"/>
          </w:tcPr>
          <w:p w14:paraId="3857538A" w14:textId="7A2DABA4" w:rsidR="00750B21" w:rsidRDefault="00750B21" w:rsidP="00083952">
            <w:pPr>
              <w:jc w:val="center"/>
            </w:pPr>
            <w:r>
              <w:t>4#</w:t>
            </w:r>
          </w:p>
        </w:tc>
        <w:tc>
          <w:tcPr>
            <w:tcW w:w="1134" w:type="dxa"/>
            <w:vAlign w:val="center"/>
          </w:tcPr>
          <w:p w14:paraId="092CAAC8" w14:textId="55B908A5" w:rsidR="00750B21" w:rsidRDefault="00750B21" w:rsidP="001E35D5">
            <w:pPr>
              <w:jc w:val="center"/>
              <w:rPr>
                <w:lang w:eastAsia="zh-CN"/>
              </w:rPr>
            </w:pPr>
            <w:r>
              <w:rPr>
                <w:lang w:eastAsia="zh-CN"/>
              </w:rPr>
              <w:t>4.51-5.01</w:t>
            </w:r>
          </w:p>
        </w:tc>
        <w:tc>
          <w:tcPr>
            <w:tcW w:w="1134" w:type="dxa"/>
            <w:vAlign w:val="center"/>
          </w:tcPr>
          <w:p w14:paraId="6E18118F" w14:textId="093873E1" w:rsidR="00750B21" w:rsidRDefault="00750B21" w:rsidP="001C50C7">
            <w:pPr>
              <w:jc w:val="center"/>
            </w:pPr>
            <w:r>
              <w:rPr>
                <w:rFonts w:hint="eastAsia"/>
              </w:rPr>
              <w:t>~</w:t>
            </w:r>
            <w:r>
              <w:t>61%</w:t>
            </w:r>
          </w:p>
        </w:tc>
        <w:tc>
          <w:tcPr>
            <w:tcW w:w="1429" w:type="dxa"/>
            <w:vAlign w:val="center"/>
          </w:tcPr>
          <w:p w14:paraId="450290C7" w14:textId="088EEC9E" w:rsidR="00750B21" w:rsidRDefault="00750B21" w:rsidP="00F369D2">
            <w:pPr>
              <w:jc w:val="center"/>
              <w:rPr>
                <w:lang w:eastAsia="zh-CN"/>
              </w:rPr>
            </w:pPr>
            <w:r>
              <w:rPr>
                <w:rFonts w:hint="eastAsia"/>
                <w:lang w:eastAsia="zh-CN"/>
              </w:rPr>
              <w:t>Haze</w:t>
            </w:r>
            <w:r>
              <w:rPr>
                <w:lang w:eastAsia="zh-CN"/>
              </w:rPr>
              <w:t>4</w:t>
            </w:r>
            <w:r>
              <w:rPr>
                <w:rFonts w:hint="eastAsia"/>
                <w:lang w:eastAsia="zh-CN"/>
              </w:rPr>
              <w:t>0%</w:t>
            </w:r>
          </w:p>
          <w:p w14:paraId="50779980" w14:textId="2DF8B123" w:rsidR="00750B21" w:rsidRDefault="00750B21" w:rsidP="00F369D2">
            <w:pPr>
              <w:jc w:val="center"/>
            </w:pPr>
            <w:r>
              <w:rPr>
                <w:rFonts w:hint="eastAsia"/>
                <w:lang w:eastAsia="zh-CN"/>
              </w:rPr>
              <w:t>Ra</w:t>
            </w:r>
            <w:r>
              <w:rPr>
                <w:lang w:eastAsia="zh-CN"/>
              </w:rPr>
              <w:t>0.35μm</w:t>
            </w:r>
          </w:p>
        </w:tc>
      </w:tr>
      <w:tr w:rsidR="00750B21" w14:paraId="0E088238" w14:textId="77777777" w:rsidTr="00750B21">
        <w:trPr>
          <w:trHeight w:val="88"/>
          <w:jc w:val="center"/>
        </w:trPr>
        <w:tc>
          <w:tcPr>
            <w:tcW w:w="1129" w:type="dxa"/>
            <w:vAlign w:val="center"/>
          </w:tcPr>
          <w:p w14:paraId="58A63A51" w14:textId="1CFAC63B" w:rsidR="00750B21" w:rsidRDefault="00750B21" w:rsidP="00BC2ECB">
            <w:pPr>
              <w:jc w:val="center"/>
            </w:pPr>
            <w:r w:rsidRPr="00576A37">
              <w:rPr>
                <w:lang w:eastAsia="zh-CN"/>
              </w:rPr>
              <w:t xml:space="preserve">Visual </w:t>
            </w:r>
            <w:r>
              <w:rPr>
                <w:lang w:eastAsia="zh-CN"/>
              </w:rPr>
              <w:t>E</w:t>
            </w:r>
            <w:r w:rsidRPr="00576A37">
              <w:rPr>
                <w:lang w:eastAsia="zh-CN"/>
              </w:rPr>
              <w:t>ffect</w:t>
            </w:r>
          </w:p>
        </w:tc>
        <w:tc>
          <w:tcPr>
            <w:tcW w:w="1134" w:type="dxa"/>
            <w:vAlign w:val="center"/>
          </w:tcPr>
          <w:p w14:paraId="7C182AC3" w14:textId="21545CEE" w:rsidR="00750B21" w:rsidRDefault="00750B21" w:rsidP="00BC2ECB">
            <w:pPr>
              <w:jc w:val="center"/>
              <w:rPr>
                <w:lang w:eastAsia="zh-CN"/>
              </w:rPr>
            </w:pPr>
            <w:r>
              <w:rPr>
                <w:rFonts w:hint="eastAsia"/>
                <w:lang w:eastAsia="zh-CN"/>
              </w:rPr>
              <w:t>S</w:t>
            </w:r>
            <w:r>
              <w:rPr>
                <w:lang w:eastAsia="zh-CN"/>
              </w:rPr>
              <w:t>evere Sparkle</w:t>
            </w:r>
          </w:p>
        </w:tc>
        <w:tc>
          <w:tcPr>
            <w:tcW w:w="1134" w:type="dxa"/>
          </w:tcPr>
          <w:p w14:paraId="73AC2355" w14:textId="3637B029" w:rsidR="00750B21" w:rsidRDefault="00750B21" w:rsidP="00477635">
            <w:pPr>
              <w:jc w:val="center"/>
              <w:rPr>
                <w:lang w:eastAsia="zh-CN"/>
              </w:rPr>
            </w:pPr>
            <w:r>
              <w:rPr>
                <w:lang w:eastAsia="zh-CN"/>
              </w:rPr>
              <w:t>I</w:t>
            </w:r>
            <w:r w:rsidRPr="00A529EB">
              <w:rPr>
                <w:lang w:eastAsia="zh-CN"/>
              </w:rPr>
              <w:t>mperceptible</w:t>
            </w:r>
            <w:r>
              <w:rPr>
                <w:lang w:eastAsia="zh-CN"/>
              </w:rPr>
              <w:t>(&lt;3)</w:t>
            </w:r>
          </w:p>
        </w:tc>
        <w:tc>
          <w:tcPr>
            <w:tcW w:w="1429" w:type="dxa"/>
            <w:vAlign w:val="center"/>
          </w:tcPr>
          <w:p w14:paraId="56AB8B36" w14:textId="2C668294" w:rsidR="00750B21" w:rsidRDefault="00750B21" w:rsidP="00477635">
            <w:pPr>
              <w:jc w:val="center"/>
              <w:rPr>
                <w:lang w:eastAsia="zh-CN"/>
              </w:rPr>
            </w:pPr>
            <w:r>
              <w:rPr>
                <w:rFonts w:hint="eastAsia"/>
                <w:lang w:eastAsia="zh-CN"/>
              </w:rPr>
              <w:t>/</w:t>
            </w:r>
          </w:p>
        </w:tc>
      </w:tr>
    </w:tbl>
    <w:p w14:paraId="21E35C82" w14:textId="02141555" w:rsidR="00331FF2" w:rsidRPr="004454B9" w:rsidRDefault="00527A14" w:rsidP="004454B9">
      <w:pPr>
        <w:pStyle w:val="a3"/>
        <w:keepNext/>
        <w:spacing w:before="360" w:after="40"/>
        <w:rPr>
          <w:rFonts w:ascii="Helvetica" w:hAnsi="Helvetica"/>
        </w:rPr>
      </w:pPr>
      <w:r w:rsidRPr="00527A14">
        <w:rPr>
          <w:rFonts w:ascii="Helvetica" w:hAnsi="Helvetica"/>
          <w:noProof/>
          <w:lang w:eastAsia="zh-CN"/>
        </w:rPr>
        <w:drawing>
          <wp:inline distT="0" distB="0" distL="0" distR="0" wp14:anchorId="5782FFAC" wp14:editId="37475514">
            <wp:extent cx="2962275" cy="18954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r="321" b="2132"/>
                    <a:stretch/>
                  </pic:blipFill>
                  <pic:spPr bwMode="auto">
                    <a:xfrm>
                      <a:off x="0" y="0"/>
                      <a:ext cx="2962275" cy="1895475"/>
                    </a:xfrm>
                    <a:prstGeom prst="rect">
                      <a:avLst/>
                    </a:prstGeom>
                    <a:ln>
                      <a:noFill/>
                    </a:ln>
                    <a:extLst>
                      <a:ext uri="{53640926-AAD7-44D8-BBD7-CCE9431645EC}">
                        <a14:shadowObscured xmlns:a14="http://schemas.microsoft.com/office/drawing/2010/main"/>
                      </a:ext>
                    </a:extLst>
                  </pic:spPr>
                </pic:pic>
              </a:graphicData>
            </a:graphic>
          </wp:inline>
        </w:drawing>
      </w:r>
    </w:p>
    <w:p w14:paraId="2E6B3660" w14:textId="2BD264AF" w:rsidR="00F62C0B" w:rsidRDefault="00331FF2" w:rsidP="004454B9">
      <w:pPr>
        <w:pStyle w:val="a3"/>
        <w:keepNext/>
        <w:spacing w:before="360" w:after="40"/>
        <w:rPr>
          <w:b w:val="0"/>
        </w:rPr>
      </w:pPr>
      <w:r w:rsidRPr="00730F93">
        <w:rPr>
          <w:rFonts w:cs="Arial"/>
          <w:szCs w:val="18"/>
        </w:rPr>
        <w:t>Figure</w:t>
      </w:r>
      <w:r w:rsidR="00A860E5" w:rsidRPr="00730F93">
        <w:rPr>
          <w:rFonts w:cs="Arial"/>
          <w:szCs w:val="18"/>
        </w:rPr>
        <w:t xml:space="preserve"> </w:t>
      </w:r>
      <w:r w:rsidR="00C4148D" w:rsidRPr="00730F93">
        <w:rPr>
          <w:rFonts w:cs="Arial"/>
          <w:szCs w:val="18"/>
        </w:rPr>
        <w:t>5</w:t>
      </w:r>
      <w:r w:rsidRPr="00730F93">
        <w:rPr>
          <w:rFonts w:cs="Arial"/>
          <w:szCs w:val="18"/>
        </w:rPr>
        <w:t>.</w:t>
      </w:r>
      <w:r w:rsidRPr="004454B9">
        <w:rPr>
          <w:rFonts w:ascii="Helvetica" w:hAnsi="Helvetica"/>
        </w:rPr>
        <w:t xml:space="preserve"> </w:t>
      </w:r>
      <w:r w:rsidRPr="0025538C">
        <w:rPr>
          <w:b w:val="0"/>
        </w:rPr>
        <w:t xml:space="preserve">Schematic diagram of AG cover </w:t>
      </w:r>
      <w:r w:rsidR="00E16AAE">
        <w:rPr>
          <w:b w:val="0"/>
        </w:rPr>
        <w:t>glass</w:t>
      </w:r>
      <w:r w:rsidRPr="0025538C">
        <w:rPr>
          <w:b w:val="0"/>
        </w:rPr>
        <w:t xml:space="preserve"> with uniform light film added to reduce </w:t>
      </w:r>
      <w:r w:rsidR="002B6A88" w:rsidRPr="0025538C">
        <w:rPr>
          <w:b w:val="0"/>
        </w:rPr>
        <w:t>sparkle</w:t>
      </w:r>
      <w:r w:rsidRPr="0025538C">
        <w:rPr>
          <w:b w:val="0"/>
        </w:rPr>
        <w:t xml:space="preserve"> principle</w:t>
      </w:r>
    </w:p>
    <w:p w14:paraId="03CC89B0" w14:textId="77777777" w:rsidR="00C93410" w:rsidRDefault="00C93410" w:rsidP="00C93410">
      <w:pPr>
        <w:rPr>
          <w:rFonts w:eastAsia="Malgun Gothic"/>
        </w:rPr>
      </w:pPr>
    </w:p>
    <w:p w14:paraId="398F9E6F" w14:textId="0D993C46" w:rsidR="00C93410" w:rsidRDefault="00527A14" w:rsidP="00527A14">
      <w:pPr>
        <w:keepNext/>
        <w:jc w:val="center"/>
      </w:pPr>
      <w:r w:rsidRPr="00527A14">
        <w:rPr>
          <w:noProof/>
          <w:lang w:eastAsia="zh-CN"/>
        </w:rPr>
        <w:drawing>
          <wp:inline distT="0" distB="0" distL="0" distR="0" wp14:anchorId="4AA9F8EF" wp14:editId="6B90898C">
            <wp:extent cx="2971800" cy="17322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71800" cy="1732280"/>
                    </a:xfrm>
                    <a:prstGeom prst="rect">
                      <a:avLst/>
                    </a:prstGeom>
                  </pic:spPr>
                </pic:pic>
              </a:graphicData>
            </a:graphic>
          </wp:inline>
        </w:drawing>
      </w:r>
    </w:p>
    <w:p w14:paraId="13F735DC" w14:textId="37AD20BD" w:rsidR="00C93410" w:rsidRDefault="00C93410" w:rsidP="00A206D4">
      <w:pPr>
        <w:pStyle w:val="a3"/>
        <w:rPr>
          <w:b w:val="0"/>
          <w:lang w:eastAsia="zh-CN"/>
        </w:rPr>
      </w:pPr>
      <w:r>
        <w:t xml:space="preserve">Figure 6. </w:t>
      </w:r>
      <w:r w:rsidRPr="00A206D4">
        <w:rPr>
          <w:rFonts w:hint="eastAsia"/>
          <w:b w:val="0"/>
          <w:lang w:eastAsia="zh-CN"/>
        </w:rPr>
        <w:t>Optical</w:t>
      </w:r>
      <w:r w:rsidRPr="00A206D4">
        <w:rPr>
          <w:b w:val="0"/>
          <w:lang w:eastAsia="zh-CN"/>
        </w:rPr>
        <w:t xml:space="preserve"> </w:t>
      </w:r>
      <w:r w:rsidRPr="00A206D4">
        <w:rPr>
          <w:rFonts w:hint="eastAsia"/>
          <w:b w:val="0"/>
          <w:lang w:eastAsia="zh-CN"/>
        </w:rPr>
        <w:t>Model</w:t>
      </w:r>
      <w:r w:rsidRPr="00A206D4">
        <w:rPr>
          <w:b w:val="0"/>
          <w:lang w:eastAsia="zh-CN"/>
        </w:rPr>
        <w:t xml:space="preserve"> </w:t>
      </w:r>
      <w:r w:rsidR="00304498" w:rsidRPr="00A206D4">
        <w:rPr>
          <w:rFonts w:hint="eastAsia"/>
          <w:b w:val="0"/>
          <w:lang w:eastAsia="zh-CN"/>
        </w:rPr>
        <w:t>o</w:t>
      </w:r>
      <w:r w:rsidR="00304498" w:rsidRPr="00A206D4">
        <w:rPr>
          <w:b w:val="0"/>
          <w:lang w:eastAsia="zh-CN"/>
        </w:rPr>
        <w:t xml:space="preserve">f OLED </w:t>
      </w:r>
      <w:r w:rsidR="00A206D4" w:rsidRPr="00A206D4">
        <w:rPr>
          <w:b w:val="0"/>
          <w:lang w:eastAsia="zh-CN"/>
        </w:rPr>
        <w:t>Module Stack with LDF</w:t>
      </w:r>
      <w:r w:rsidR="009A11E2" w:rsidRPr="009A11E2">
        <w:rPr>
          <w:b w:val="0"/>
          <w:vertAlign w:val="superscript"/>
          <w:lang w:eastAsia="zh-CN"/>
        </w:rPr>
        <w:t>[1]</w:t>
      </w:r>
    </w:p>
    <w:p w14:paraId="234DB460" w14:textId="2902E2EE" w:rsidR="00BC04E2" w:rsidRPr="009A11E2" w:rsidRDefault="00A206D4" w:rsidP="00A206D4">
      <w:pPr>
        <w:rPr>
          <w:lang w:eastAsia="zh-CN"/>
        </w:rPr>
      </w:pPr>
      <w:r>
        <w:rPr>
          <w:lang w:eastAsia="zh-CN"/>
        </w:rPr>
        <w:t>As shown in Figure 6, each sub-pixel in the OLED light-emitting layer forms multiple images after grating diffraction through the Light Diffusi</w:t>
      </w:r>
      <w:r w:rsidR="00C86F5E">
        <w:rPr>
          <w:rFonts w:hint="eastAsia"/>
          <w:lang w:eastAsia="zh-CN"/>
        </w:rPr>
        <w:t>on</w:t>
      </w:r>
      <w:r>
        <w:rPr>
          <w:lang w:eastAsia="zh-CN"/>
        </w:rPr>
        <w:t xml:space="preserve"> Film (LDF). There is a lateral displacement dx</w:t>
      </w:r>
      <w:r w:rsidR="00BC04E2">
        <w:rPr>
          <w:lang w:eastAsia="zh-CN"/>
        </w:rPr>
        <w:t xml:space="preserve"> </w:t>
      </w:r>
      <w:r>
        <w:rPr>
          <w:lang w:eastAsia="zh-CN"/>
        </w:rPr>
        <w:t>between these images, where D</w:t>
      </w:r>
      <w:r>
        <w:rPr>
          <w:rFonts w:hint="eastAsia"/>
          <w:lang w:eastAsia="zh-CN"/>
        </w:rPr>
        <w:t xml:space="preserve"> </w:t>
      </w:r>
      <w:r>
        <w:rPr>
          <w:lang w:eastAsia="zh-CN"/>
        </w:rPr>
        <w:t>is the optical path from the pixel layer to the LDF.</w:t>
      </w:r>
      <w:r w:rsidR="00105F06" w:rsidRPr="00105F06">
        <w:rPr>
          <w:vertAlign w:val="superscript"/>
          <w:lang w:eastAsia="zh-CN"/>
        </w:rPr>
        <w:t>[2]</w:t>
      </w:r>
      <w:r>
        <w:rPr>
          <w:lang w:eastAsia="zh-CN"/>
        </w:rPr>
        <w:t xml:space="preserve"> </w:t>
      </w:r>
      <w:r w:rsidR="00EF5FBD">
        <w:rPr>
          <w:lang w:eastAsia="zh-CN"/>
        </w:rPr>
        <w:t>It is obtained by multiplying the physical distance d</w:t>
      </w:r>
      <w:r w:rsidR="00EF5FBD">
        <w:rPr>
          <w:rFonts w:hint="eastAsia"/>
          <w:lang w:eastAsia="zh-CN"/>
        </w:rPr>
        <w:t xml:space="preserve"> </w:t>
      </w:r>
      <w:r w:rsidR="00EF5FBD">
        <w:rPr>
          <w:lang w:eastAsia="zh-CN"/>
        </w:rPr>
        <w:t>between the LDF and the pixels by the refractive index n .</w:t>
      </w:r>
    </w:p>
    <w:p w14:paraId="421A2C98" w14:textId="6E3E03A8" w:rsidR="000B2735" w:rsidRPr="000B2735" w:rsidRDefault="000B2735" w:rsidP="00B6631A">
      <w:pPr>
        <w:jc w:val="right"/>
        <w:rPr>
          <w:lang w:eastAsia="zh-CN"/>
        </w:rPr>
      </w:pPr>
      <w:r>
        <w:rPr>
          <w:rFonts w:hint="eastAsia"/>
          <w:lang w:eastAsia="zh-CN"/>
        </w:rPr>
        <w:t xml:space="preserve"> </w:t>
      </w:r>
      <w:r>
        <w:rPr>
          <w:lang w:eastAsia="zh-CN"/>
        </w:rPr>
        <w:t xml:space="preserve">         </w:t>
      </w:r>
      <w:r w:rsidR="00CA1D53">
        <w:rPr>
          <w:lang w:eastAsia="zh-CN"/>
        </w:rPr>
        <w:t xml:space="preserve">                    </w:t>
      </w:r>
      <w:r w:rsidRPr="005553D2">
        <w:rPr>
          <w:i/>
          <w:lang w:eastAsia="zh-CN"/>
        </w:rPr>
        <w:t xml:space="preserve"> </w:t>
      </w:r>
      <m:oMath>
        <m:r>
          <w:rPr>
            <w:rFonts w:ascii="Cambria Math" w:hAnsi="Cambria Math"/>
            <w:lang w:eastAsia="zh-CN"/>
          </w:rPr>
          <m:t>dx=D∙</m:t>
        </m:r>
        <m:func>
          <m:funcPr>
            <m:ctrlPr>
              <w:rPr>
                <w:rFonts w:ascii="Cambria Math" w:hAnsi="Cambria Math"/>
                <w:i/>
                <w:lang w:eastAsia="zh-CN"/>
              </w:rPr>
            </m:ctrlPr>
          </m:funcPr>
          <m:fName>
            <m:r>
              <w:rPr>
                <w:rFonts w:ascii="Cambria Math" w:hAnsi="Cambria Math"/>
                <w:lang w:eastAsia="zh-CN"/>
              </w:rPr>
              <m:t>tan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m</m:t>
                    </m:r>
                  </m:sub>
                </m:sSub>
              </m:e>
            </m:d>
            <m:r>
              <w:rPr>
                <w:rFonts w:ascii="Cambria Math" w:hAnsi="Cambria Math"/>
                <w:lang w:eastAsia="zh-CN"/>
              </w:rPr>
              <m:t xml:space="preserve">                                   </m:t>
            </m:r>
          </m:e>
        </m:func>
      </m:oMath>
      <w:r>
        <w:rPr>
          <w:rFonts w:hint="eastAsia"/>
          <w:lang w:eastAsia="zh-CN"/>
        </w:rPr>
        <w:t>(</w:t>
      </w:r>
      <w:r>
        <w:rPr>
          <w:lang w:eastAsia="zh-CN"/>
        </w:rPr>
        <w:t>1)</w:t>
      </w:r>
    </w:p>
    <w:p w14:paraId="13FBD5BD" w14:textId="13F6C0C4" w:rsidR="00A206D4" w:rsidRDefault="00691B09" w:rsidP="00A206D4">
      <w:pPr>
        <w:rPr>
          <w:lang w:eastAsia="zh-CN"/>
        </w:rPr>
      </w:pP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m</m:t>
            </m:r>
          </m:sub>
        </m:sSub>
      </m:oMath>
      <w:r w:rsidR="00A206D4">
        <w:rPr>
          <w:lang w:eastAsia="zh-CN"/>
        </w:rPr>
        <w:t>​is the m-th</w:t>
      </w:r>
      <w:r w:rsidR="00CA1D53">
        <w:rPr>
          <w:lang w:eastAsia="zh-CN"/>
        </w:rPr>
        <w:t xml:space="preserve"> order diffraction angle, with </w:t>
      </w:r>
      <w:r w:rsidR="00A206D4" w:rsidRPr="00A315BB">
        <w:rPr>
          <w:lang w:eastAsia="zh-CN"/>
        </w:rPr>
        <w:t>λ</w:t>
      </w:r>
      <w:r w:rsidR="00A315BB">
        <w:rPr>
          <w:lang w:eastAsia="zh-CN"/>
        </w:rPr>
        <w:t xml:space="preserve"> i</w:t>
      </w:r>
      <w:r w:rsidR="00A206D4">
        <w:rPr>
          <w:lang w:eastAsia="zh-CN"/>
        </w:rPr>
        <w:t xml:space="preserve">s the wavelength, </w:t>
      </w:r>
    </w:p>
    <w:p w14:paraId="3CAA577A" w14:textId="3E217468" w:rsidR="005553D2" w:rsidRDefault="00CA1D53" w:rsidP="00A206D4">
      <w:pPr>
        <w:rPr>
          <w:lang w:eastAsia="zh-CN"/>
        </w:rPr>
      </w:pPr>
      <w:r>
        <w:rPr>
          <w:lang w:eastAsia="zh-CN"/>
        </w:rPr>
        <w:t>T</w:t>
      </w:r>
      <w:r>
        <w:rPr>
          <w:rFonts w:hint="eastAsia"/>
          <w:lang w:eastAsia="zh-CN"/>
        </w:rPr>
        <w:t xml:space="preserve"> </w:t>
      </w:r>
      <w:r w:rsidR="00A315BB">
        <w:rPr>
          <w:lang w:eastAsia="zh-CN"/>
        </w:rPr>
        <w:t>i</w:t>
      </w:r>
      <w:r>
        <w:rPr>
          <w:lang w:eastAsia="zh-CN"/>
        </w:rPr>
        <w:t>s the grating period, and m</w:t>
      </w:r>
      <w:r>
        <w:rPr>
          <w:rFonts w:hint="eastAsia"/>
          <w:lang w:eastAsia="zh-CN"/>
        </w:rPr>
        <w:t xml:space="preserve"> </w:t>
      </w:r>
      <w:r w:rsidR="00A315BB">
        <w:rPr>
          <w:lang w:eastAsia="zh-CN"/>
        </w:rPr>
        <w:t>i</w:t>
      </w:r>
      <w:r w:rsidR="00105F06">
        <w:rPr>
          <w:lang w:eastAsia="zh-CN"/>
        </w:rPr>
        <w:t>s the diffraction order.</w:t>
      </w:r>
      <w:r w:rsidR="00105F06" w:rsidRPr="00105F06">
        <w:rPr>
          <w:vertAlign w:val="superscript"/>
          <w:lang w:eastAsia="zh-CN"/>
        </w:rPr>
        <w:t>[3]</w:t>
      </w:r>
      <w:r w:rsidR="005553D2">
        <w:rPr>
          <w:lang w:eastAsia="zh-CN"/>
        </w:rPr>
        <w:t xml:space="preserve"> which can be given by the following equation:</w:t>
      </w:r>
    </w:p>
    <w:p w14:paraId="60E64562" w14:textId="68FEFB58" w:rsidR="005553D2" w:rsidRPr="00B76351" w:rsidRDefault="00691B09" w:rsidP="00B76351">
      <w:pPr>
        <w:jc w:val="right"/>
        <w:rPr>
          <w:lang w:eastAsia="zh-CN"/>
        </w:rPr>
      </w:pPr>
      <m:oMath>
        <m:func>
          <m:funcPr>
            <m:ctrlPr>
              <w:rPr>
                <w:rFonts w:ascii="Cambria Math" w:hAnsi="Cambria Math"/>
                <w:i/>
                <w:lang w:eastAsia="zh-CN"/>
              </w:rPr>
            </m:ctrlPr>
          </m:funcPr>
          <m:fName>
            <m: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m</m:t>
                    </m:r>
                  </m:sub>
                </m:sSub>
              </m:e>
            </m:d>
          </m:e>
        </m:func>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mλ</m:t>
            </m:r>
          </m:num>
          <m:den>
            <m:r>
              <w:rPr>
                <w:rFonts w:ascii="Cambria Math" w:hAnsi="Cambria Math"/>
                <w:lang w:eastAsia="zh-CN"/>
              </w:rPr>
              <m:t>T</m:t>
            </m:r>
          </m:den>
        </m:f>
      </m:oMath>
      <w:r w:rsidR="00B76351">
        <w:rPr>
          <w:rFonts w:hint="eastAsia"/>
          <w:lang w:eastAsia="zh-CN"/>
        </w:rPr>
        <w:t xml:space="preserve"> </w:t>
      </w:r>
      <w:r w:rsidR="00B76351">
        <w:rPr>
          <w:lang w:eastAsia="zh-CN"/>
        </w:rPr>
        <w:t xml:space="preserve">                                  (2)</w:t>
      </w:r>
    </w:p>
    <w:p w14:paraId="690F4572" w14:textId="5379AEDB" w:rsidR="00E43F6F" w:rsidRDefault="00A206D4" w:rsidP="00A206D4">
      <w:pPr>
        <w:rPr>
          <w:lang w:eastAsia="zh-CN"/>
        </w:rPr>
      </w:pPr>
      <w:r>
        <w:rPr>
          <w:lang w:eastAsia="zh-CN"/>
        </w:rPr>
        <w:t xml:space="preserve"> Since most of the light is concentrated on the diffraction orders </w:t>
      </w:r>
      <w:r w:rsidR="00CA1D53">
        <w:rPr>
          <w:lang w:eastAsia="zh-CN"/>
        </w:rPr>
        <w:t>of 0 and ±1, only the cases of m=0</w:t>
      </w:r>
      <w:r w:rsidR="00CA1D53">
        <w:rPr>
          <w:rFonts w:hint="eastAsia"/>
          <w:lang w:eastAsia="zh-CN"/>
        </w:rPr>
        <w:t xml:space="preserve"> </w:t>
      </w:r>
      <w:r w:rsidR="00CA1D53">
        <w:rPr>
          <w:lang w:eastAsia="zh-CN"/>
        </w:rPr>
        <w:t xml:space="preserve">and </w:t>
      </w:r>
      <w:r w:rsidR="00AF0910">
        <w:rPr>
          <w:lang w:eastAsia="zh-CN"/>
        </w:rPr>
        <w:t>±1</w:t>
      </w:r>
      <w:r w:rsidR="00CA1D53">
        <w:rPr>
          <w:rFonts w:hint="eastAsia"/>
          <w:lang w:eastAsia="zh-CN"/>
        </w:rPr>
        <w:t xml:space="preserve"> </w:t>
      </w:r>
      <w:r>
        <w:rPr>
          <w:lang w:eastAsia="zh-CN"/>
        </w:rPr>
        <w:t xml:space="preserve">are considered. </w:t>
      </w:r>
      <w:r w:rsidR="00105F06" w:rsidRPr="00105F06">
        <w:rPr>
          <w:vertAlign w:val="superscript"/>
          <w:lang w:eastAsia="zh-CN"/>
        </w:rPr>
        <w:t>[4]</w:t>
      </w:r>
      <w:r>
        <w:rPr>
          <w:lang w:eastAsia="zh-CN"/>
        </w:rPr>
        <w:t>For normal light inciden</w:t>
      </w:r>
      <w:r w:rsidR="00E43F6F">
        <w:rPr>
          <w:lang w:eastAsia="zh-CN"/>
        </w:rPr>
        <w:t xml:space="preserve">ce and small diffraction angle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m</m:t>
            </m:r>
          </m:sub>
        </m:sSub>
      </m:oMath>
      <w:r w:rsidR="00E43F6F">
        <w:rPr>
          <w:rFonts w:hint="eastAsia"/>
          <w:lang w:eastAsia="zh-CN"/>
        </w:rPr>
        <w:t>,</w:t>
      </w:r>
      <w:r w:rsidR="00E43F6F" w:rsidRPr="00E43F6F">
        <w:rPr>
          <w:rFonts w:ascii="Arial" w:hAnsi="Arial" w:cs="Arial"/>
          <w:color w:val="333333"/>
          <w:sz w:val="20"/>
          <w:shd w:val="clear" w:color="auto" w:fill="FFFFFF"/>
        </w:rPr>
        <w:t xml:space="preserve"> </w:t>
      </w:r>
      <w:r w:rsidR="00E43F6F" w:rsidRPr="00E43F6F">
        <w:rPr>
          <w:color w:val="333333"/>
          <w:szCs w:val="18"/>
          <w:shd w:val="clear" w:color="auto" w:fill="FFFFFF"/>
        </w:rPr>
        <w:t>|</w:t>
      </w:r>
      <w:r w:rsidR="00E43F6F">
        <w:rPr>
          <w:color w:val="333333"/>
          <w:szCs w:val="18"/>
          <w:shd w:val="clear" w:color="auto" w:fill="FFFFFF"/>
        </w:rPr>
        <w:t>m</w:t>
      </w:r>
      <w:r w:rsidR="00E43F6F" w:rsidRPr="00E43F6F">
        <w:rPr>
          <w:color w:val="333333"/>
          <w:szCs w:val="18"/>
          <w:shd w:val="clear" w:color="auto" w:fill="FFFFFF"/>
        </w:rPr>
        <w:t>|</w:t>
      </w:r>
      <w:r w:rsidR="0025538C">
        <w:rPr>
          <w:color w:val="333333"/>
          <w:szCs w:val="18"/>
          <w:shd w:val="clear" w:color="auto" w:fill="FFFFFF"/>
        </w:rPr>
        <w:t>=1</w:t>
      </w:r>
      <w:r>
        <w:rPr>
          <w:lang w:eastAsia="zh-CN"/>
        </w:rPr>
        <w:t>, the calculation</w:t>
      </w:r>
      <w:r w:rsidR="00E43F6F">
        <w:rPr>
          <w:lang w:eastAsia="zh-CN"/>
        </w:rPr>
        <w:t xml:space="preserve"> formula of the grating period T</w:t>
      </w:r>
      <w:r w:rsidR="00105F06">
        <w:rPr>
          <w:lang w:eastAsia="zh-CN"/>
        </w:rPr>
        <w:t xml:space="preserve"> is as follows:</w:t>
      </w:r>
    </w:p>
    <w:p w14:paraId="26AEB4A5" w14:textId="5D8F1EE4" w:rsidR="00E43F6F" w:rsidRPr="0025538C" w:rsidRDefault="00D4185C" w:rsidP="0025538C">
      <w:pPr>
        <w:jc w:val="right"/>
        <w:rPr>
          <w:lang w:eastAsia="zh-CN"/>
        </w:rPr>
      </w:pPr>
      <m:oMath>
        <m:r>
          <w:rPr>
            <w:rFonts w:ascii="Cambria Math" w:hAnsi="Cambria Math"/>
            <w:lang w:eastAsia="zh-CN"/>
          </w:rPr>
          <m:t>T</m:t>
        </m:r>
        <m:r>
          <m:rPr>
            <m:sty m:val="p"/>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λnd</m:t>
            </m:r>
          </m:num>
          <m:den>
            <m:r>
              <w:rPr>
                <w:rFonts w:ascii="Cambria Math" w:hAnsi="Cambria Math"/>
                <w:lang w:eastAsia="zh-CN"/>
              </w:rPr>
              <m:t>dx</m:t>
            </m:r>
          </m:den>
        </m:f>
      </m:oMath>
      <w:r w:rsidR="0025538C">
        <w:rPr>
          <w:rFonts w:hint="eastAsia"/>
          <w:lang w:eastAsia="zh-CN"/>
        </w:rPr>
        <w:t xml:space="preserve"> </w:t>
      </w:r>
      <w:r w:rsidR="0025538C">
        <w:rPr>
          <w:lang w:eastAsia="zh-CN"/>
        </w:rPr>
        <w:t xml:space="preserve">                                       (3)</w:t>
      </w:r>
    </w:p>
    <w:p w14:paraId="30472A66" w14:textId="6F07C436" w:rsidR="00A206D4" w:rsidRDefault="00A206D4" w:rsidP="00A206D4">
      <w:pPr>
        <w:rPr>
          <w:lang w:eastAsia="zh-CN"/>
        </w:rPr>
      </w:pPr>
      <w:r>
        <w:rPr>
          <w:lang w:eastAsia="zh-CN"/>
        </w:rPr>
        <w:t xml:space="preserve">When the sub-pixel gap is completely matched with the grating period, the </w:t>
      </w:r>
      <w:r w:rsidR="003206C3">
        <w:rPr>
          <w:lang w:eastAsia="zh-CN"/>
        </w:rPr>
        <w:t>sparkle</w:t>
      </w:r>
      <w:r>
        <w:rPr>
          <w:lang w:eastAsia="zh-CN"/>
        </w:rPr>
        <w:t xml:space="preserve"> can be reduced to the minimum. According to the OLED pixel design scheme, when the lateral displ</w:t>
      </w:r>
      <w:r w:rsidR="00B76351">
        <w:rPr>
          <w:lang w:eastAsia="zh-CN"/>
        </w:rPr>
        <w:t xml:space="preserve">acement dx </w:t>
      </w:r>
      <w:r>
        <w:rPr>
          <w:lang w:eastAsia="zh-CN"/>
        </w:rPr>
        <w:t>is approximately equal to 1/3 of the pixel pitch, the sub-pixel gap can be completely filled, which is the ideal state. Theoretically, the optimal grating period of the LDF is correlated with the distance from the LDF to the pixel layer: the larger the grating period, the larger the corresponding distance to the display pixel layer is required. With the improvement of display pixel density nowadays, the pixel size will gradually decrease. At this time, it is necessary to reduce the distance between the LDF and the display pixels, or increase the grating period of the LDF.</w:t>
      </w:r>
    </w:p>
    <w:p w14:paraId="168643CC" w14:textId="44918F54" w:rsidR="00A206D4" w:rsidRDefault="00A206D4" w:rsidP="00A206D4">
      <w:pPr>
        <w:rPr>
          <w:lang w:eastAsia="zh-CN"/>
        </w:rPr>
      </w:pPr>
      <w:r>
        <w:rPr>
          <w:lang w:eastAsia="zh-CN"/>
        </w:rPr>
        <w:t xml:space="preserve">As shown in Table 2, It can be seen that: 1) Without the LDF, the </w:t>
      </w:r>
      <w:r w:rsidR="003206C3">
        <w:rPr>
          <w:lang w:eastAsia="zh-CN"/>
        </w:rPr>
        <w:t>sparkle</w:t>
      </w:r>
      <w:r>
        <w:rPr>
          <w:lang w:eastAsia="zh-CN"/>
        </w:rPr>
        <w:t xml:space="preserve"> values of S</w:t>
      </w:r>
      <w:r w:rsidR="00540103">
        <w:rPr>
          <w:lang w:eastAsia="zh-CN"/>
        </w:rPr>
        <w:t>plit</w:t>
      </w:r>
      <w:r>
        <w:rPr>
          <w:lang w:eastAsia="zh-CN"/>
        </w:rPr>
        <w:t xml:space="preserve"> </w:t>
      </w:r>
      <w:r w:rsidR="00540103">
        <w:rPr>
          <w:lang w:eastAsia="zh-CN"/>
        </w:rPr>
        <w:t>2</w:t>
      </w:r>
      <w:r>
        <w:rPr>
          <w:lang w:eastAsia="zh-CN"/>
        </w:rPr>
        <w:t xml:space="preserve"> and S</w:t>
      </w:r>
      <w:r w:rsidR="00540103">
        <w:rPr>
          <w:lang w:eastAsia="zh-CN"/>
        </w:rPr>
        <w:t>plit</w:t>
      </w:r>
      <w:r>
        <w:rPr>
          <w:lang w:eastAsia="zh-CN"/>
        </w:rPr>
        <w:t xml:space="preserve"> 3 indicating that under the same haze condition, the higher the cover glass roughness, the more severe the </w:t>
      </w:r>
      <w:r w:rsidR="003206C3">
        <w:rPr>
          <w:lang w:eastAsia="zh-CN"/>
        </w:rPr>
        <w:t>sparkle</w:t>
      </w:r>
      <w:r>
        <w:rPr>
          <w:lang w:eastAsia="zh-CN"/>
        </w:rPr>
        <w:t xml:space="preserve">; the </w:t>
      </w:r>
      <w:r w:rsidR="003206C3">
        <w:rPr>
          <w:lang w:eastAsia="zh-CN"/>
        </w:rPr>
        <w:t>sparkle</w:t>
      </w:r>
      <w:r>
        <w:rPr>
          <w:lang w:eastAsia="zh-CN"/>
        </w:rPr>
        <w:t xml:space="preserve"> of S</w:t>
      </w:r>
      <w:r w:rsidR="000F0720">
        <w:rPr>
          <w:lang w:eastAsia="zh-CN"/>
        </w:rPr>
        <w:t>plit 3 and Split</w:t>
      </w:r>
      <w:r>
        <w:rPr>
          <w:lang w:eastAsia="zh-CN"/>
        </w:rPr>
        <w:t xml:space="preserve"> 4 indicating that under the same roughness condition, the lower the cover glass haze, the more severe the </w:t>
      </w:r>
      <w:r w:rsidR="003206C3">
        <w:rPr>
          <w:lang w:eastAsia="zh-CN"/>
        </w:rPr>
        <w:t>sparkle</w:t>
      </w:r>
      <w:r>
        <w:rPr>
          <w:lang w:eastAsia="zh-CN"/>
        </w:rPr>
        <w:t xml:space="preserve">. 2) With the LDF, the </w:t>
      </w:r>
      <w:r w:rsidR="003206C3">
        <w:rPr>
          <w:lang w:eastAsia="zh-CN"/>
        </w:rPr>
        <w:t>sparkle</w:t>
      </w:r>
      <w:r>
        <w:rPr>
          <w:lang w:eastAsia="zh-CN"/>
        </w:rPr>
        <w:t xml:space="preserve"> of all schemes is significantly improved. Among them, Scheme </w:t>
      </w:r>
      <w:r w:rsidR="008E6DB3">
        <w:rPr>
          <w:lang w:eastAsia="zh-CN"/>
        </w:rPr>
        <w:t>2</w:t>
      </w:r>
      <w:r>
        <w:rPr>
          <w:lang w:eastAsia="zh-CN"/>
        </w:rPr>
        <w:t xml:space="preserve"> with a cover glass of 30% haze and 0.</w:t>
      </w:r>
      <w:r w:rsidR="008E6DB3">
        <w:rPr>
          <w:lang w:eastAsia="zh-CN"/>
        </w:rPr>
        <w:t>2</w:t>
      </w:r>
      <w:r>
        <w:rPr>
          <w:lang w:eastAsia="zh-CN"/>
        </w:rPr>
        <w:t xml:space="preserve">5μm roughness has the lowest </w:t>
      </w:r>
      <w:r w:rsidR="003206C3">
        <w:rPr>
          <w:lang w:eastAsia="zh-CN"/>
        </w:rPr>
        <w:t>sparkle</w:t>
      </w:r>
      <w:r>
        <w:rPr>
          <w:lang w:eastAsia="zh-CN"/>
        </w:rPr>
        <w:t xml:space="preserve"> value.</w:t>
      </w:r>
    </w:p>
    <w:p w14:paraId="0DC27211" w14:textId="61E1800A" w:rsidR="004667C0" w:rsidRPr="004667C0" w:rsidRDefault="004667C0" w:rsidP="004667C0">
      <w:pPr>
        <w:pStyle w:val="a3"/>
        <w:keepNext/>
        <w:rPr>
          <w:b w:val="0"/>
        </w:rPr>
      </w:pPr>
      <w:r>
        <w:t xml:space="preserve">Table 3. </w:t>
      </w:r>
      <w:r w:rsidRPr="004667C0">
        <w:rPr>
          <w:b w:val="0"/>
        </w:rPr>
        <w:t>The impact of different LDFs on Sparkle</w:t>
      </w:r>
    </w:p>
    <w:tbl>
      <w:tblPr>
        <w:tblStyle w:val="ad"/>
        <w:tblW w:w="4815" w:type="dxa"/>
        <w:tblLayout w:type="fixed"/>
        <w:tblLook w:val="04A0" w:firstRow="1" w:lastRow="0" w:firstColumn="1" w:lastColumn="0" w:noHBand="0" w:noVBand="1"/>
      </w:tblPr>
      <w:tblGrid>
        <w:gridCol w:w="846"/>
        <w:gridCol w:w="992"/>
        <w:gridCol w:w="992"/>
        <w:gridCol w:w="993"/>
        <w:gridCol w:w="992"/>
      </w:tblGrid>
      <w:tr w:rsidR="004667C0" w14:paraId="7C2C36E4" w14:textId="77777777" w:rsidTr="00D40603">
        <w:tc>
          <w:tcPr>
            <w:tcW w:w="846" w:type="dxa"/>
          </w:tcPr>
          <w:p w14:paraId="0B3751D5" w14:textId="33D19433" w:rsidR="00932544" w:rsidRDefault="00932544" w:rsidP="00A206D4">
            <w:pPr>
              <w:rPr>
                <w:lang w:eastAsia="zh-CN"/>
              </w:rPr>
            </w:pPr>
            <w:r>
              <w:rPr>
                <w:lang w:eastAsia="zh-CN"/>
              </w:rPr>
              <w:t>Split</w:t>
            </w:r>
          </w:p>
        </w:tc>
        <w:tc>
          <w:tcPr>
            <w:tcW w:w="992" w:type="dxa"/>
          </w:tcPr>
          <w:p w14:paraId="644B1E36" w14:textId="522600EA" w:rsidR="00932544" w:rsidRDefault="00932544" w:rsidP="00A206D4">
            <w:pPr>
              <w:rPr>
                <w:lang w:eastAsia="zh-CN"/>
              </w:rPr>
            </w:pPr>
            <w:r>
              <w:rPr>
                <w:rFonts w:hint="eastAsia"/>
                <w:lang w:eastAsia="zh-CN"/>
              </w:rPr>
              <w:t>1#</w:t>
            </w:r>
          </w:p>
        </w:tc>
        <w:tc>
          <w:tcPr>
            <w:tcW w:w="992" w:type="dxa"/>
          </w:tcPr>
          <w:p w14:paraId="30D2E28C" w14:textId="278328DB" w:rsidR="00932544" w:rsidRDefault="00932544" w:rsidP="00A206D4">
            <w:pPr>
              <w:rPr>
                <w:lang w:eastAsia="zh-CN"/>
              </w:rPr>
            </w:pPr>
            <w:r>
              <w:rPr>
                <w:rFonts w:hint="eastAsia"/>
                <w:lang w:eastAsia="zh-CN"/>
              </w:rPr>
              <w:t>2#</w:t>
            </w:r>
          </w:p>
        </w:tc>
        <w:tc>
          <w:tcPr>
            <w:tcW w:w="993" w:type="dxa"/>
          </w:tcPr>
          <w:p w14:paraId="2549E20A" w14:textId="7489425F" w:rsidR="00932544" w:rsidRDefault="00932544" w:rsidP="00A206D4">
            <w:pPr>
              <w:rPr>
                <w:lang w:eastAsia="zh-CN"/>
              </w:rPr>
            </w:pPr>
            <w:r>
              <w:rPr>
                <w:rFonts w:hint="eastAsia"/>
                <w:lang w:eastAsia="zh-CN"/>
              </w:rPr>
              <w:t>3#</w:t>
            </w:r>
          </w:p>
        </w:tc>
        <w:tc>
          <w:tcPr>
            <w:tcW w:w="992" w:type="dxa"/>
          </w:tcPr>
          <w:p w14:paraId="1E71508F" w14:textId="0FBC3B87" w:rsidR="00932544" w:rsidRDefault="00932544" w:rsidP="00A206D4">
            <w:pPr>
              <w:rPr>
                <w:lang w:eastAsia="zh-CN"/>
              </w:rPr>
            </w:pPr>
            <w:r>
              <w:rPr>
                <w:rFonts w:hint="eastAsia"/>
                <w:lang w:eastAsia="zh-CN"/>
              </w:rPr>
              <w:t>4#</w:t>
            </w:r>
          </w:p>
        </w:tc>
      </w:tr>
      <w:tr w:rsidR="004667C0" w14:paraId="5D790E88" w14:textId="77777777" w:rsidTr="00D40603">
        <w:tc>
          <w:tcPr>
            <w:tcW w:w="846" w:type="dxa"/>
          </w:tcPr>
          <w:p w14:paraId="4742CAD4" w14:textId="1C295402" w:rsidR="00932544" w:rsidRDefault="00932544" w:rsidP="00A206D4">
            <w:pPr>
              <w:rPr>
                <w:lang w:eastAsia="zh-CN"/>
              </w:rPr>
            </w:pPr>
            <w:r>
              <w:rPr>
                <w:lang w:eastAsia="zh-CN"/>
              </w:rPr>
              <w:t>Grating Type</w:t>
            </w:r>
          </w:p>
        </w:tc>
        <w:tc>
          <w:tcPr>
            <w:tcW w:w="992" w:type="dxa"/>
          </w:tcPr>
          <w:p w14:paraId="686C068C" w14:textId="2AC88C24" w:rsidR="00932544" w:rsidRDefault="00A312C2" w:rsidP="00A206D4">
            <w:pPr>
              <w:rPr>
                <w:lang w:eastAsia="zh-CN"/>
              </w:rPr>
            </w:pPr>
            <w:r>
              <w:rPr>
                <w:lang w:eastAsia="zh-CN"/>
              </w:rPr>
              <w:t>Rectangle</w:t>
            </w:r>
          </w:p>
        </w:tc>
        <w:tc>
          <w:tcPr>
            <w:tcW w:w="992" w:type="dxa"/>
          </w:tcPr>
          <w:p w14:paraId="13441968" w14:textId="652C8179" w:rsidR="00932544" w:rsidRDefault="00A312C2" w:rsidP="00A206D4">
            <w:pPr>
              <w:rPr>
                <w:lang w:eastAsia="zh-CN"/>
              </w:rPr>
            </w:pPr>
            <w:r>
              <w:rPr>
                <w:lang w:eastAsia="zh-CN"/>
              </w:rPr>
              <w:t>Rectangle</w:t>
            </w:r>
          </w:p>
        </w:tc>
        <w:tc>
          <w:tcPr>
            <w:tcW w:w="993" w:type="dxa"/>
          </w:tcPr>
          <w:p w14:paraId="368F5784" w14:textId="54A63C2C" w:rsidR="00932544" w:rsidRDefault="00A312C2" w:rsidP="00A206D4">
            <w:pPr>
              <w:rPr>
                <w:lang w:eastAsia="zh-CN"/>
              </w:rPr>
            </w:pPr>
            <w:r>
              <w:rPr>
                <w:lang w:eastAsia="zh-CN"/>
              </w:rPr>
              <w:t>Sinusoidal</w:t>
            </w:r>
          </w:p>
        </w:tc>
        <w:tc>
          <w:tcPr>
            <w:tcW w:w="992" w:type="dxa"/>
          </w:tcPr>
          <w:p w14:paraId="341D274A" w14:textId="5F6702C6" w:rsidR="00932544" w:rsidRDefault="00A312C2" w:rsidP="00A206D4">
            <w:pPr>
              <w:rPr>
                <w:lang w:eastAsia="zh-CN"/>
              </w:rPr>
            </w:pPr>
            <w:r>
              <w:rPr>
                <w:lang w:eastAsia="zh-CN"/>
              </w:rPr>
              <w:t>Sinusoidal</w:t>
            </w:r>
          </w:p>
        </w:tc>
      </w:tr>
      <w:tr w:rsidR="004667C0" w14:paraId="6805F220" w14:textId="77777777" w:rsidTr="00D40603">
        <w:tc>
          <w:tcPr>
            <w:tcW w:w="846" w:type="dxa"/>
          </w:tcPr>
          <w:p w14:paraId="082F70A5" w14:textId="37AE6C2F" w:rsidR="00932544" w:rsidRDefault="00932544" w:rsidP="00A206D4">
            <w:pPr>
              <w:rPr>
                <w:lang w:eastAsia="zh-CN"/>
              </w:rPr>
            </w:pPr>
            <w:r>
              <w:rPr>
                <w:lang w:eastAsia="zh-CN"/>
              </w:rPr>
              <w:t>Process</w:t>
            </w:r>
          </w:p>
        </w:tc>
        <w:tc>
          <w:tcPr>
            <w:tcW w:w="992" w:type="dxa"/>
          </w:tcPr>
          <w:p w14:paraId="1F011960" w14:textId="18783A8C" w:rsidR="00932544" w:rsidRDefault="00A312C2" w:rsidP="00A206D4">
            <w:pPr>
              <w:rPr>
                <w:lang w:eastAsia="zh-CN"/>
              </w:rPr>
            </w:pPr>
            <w:r w:rsidRPr="00A312C2">
              <w:rPr>
                <w:lang w:eastAsia="zh-CN"/>
              </w:rPr>
              <w:t>UV Alignment</w:t>
            </w:r>
          </w:p>
        </w:tc>
        <w:tc>
          <w:tcPr>
            <w:tcW w:w="992" w:type="dxa"/>
          </w:tcPr>
          <w:p w14:paraId="08372A88" w14:textId="16363847" w:rsidR="00932544" w:rsidRDefault="00A312C2" w:rsidP="00A206D4">
            <w:pPr>
              <w:rPr>
                <w:lang w:eastAsia="zh-CN"/>
              </w:rPr>
            </w:pPr>
            <w:r w:rsidRPr="00A312C2">
              <w:rPr>
                <w:lang w:eastAsia="zh-CN"/>
              </w:rPr>
              <w:t>UV Alignment</w:t>
            </w:r>
          </w:p>
        </w:tc>
        <w:tc>
          <w:tcPr>
            <w:tcW w:w="993" w:type="dxa"/>
          </w:tcPr>
          <w:p w14:paraId="47674ECA" w14:textId="1741CF63" w:rsidR="00932544" w:rsidRDefault="00A312C2" w:rsidP="00A206D4">
            <w:pPr>
              <w:rPr>
                <w:lang w:eastAsia="zh-CN"/>
              </w:rPr>
            </w:pPr>
            <w:r w:rsidRPr="00A312C2">
              <w:rPr>
                <w:lang w:eastAsia="zh-CN"/>
              </w:rPr>
              <w:t>Mold embossing</w:t>
            </w:r>
          </w:p>
        </w:tc>
        <w:tc>
          <w:tcPr>
            <w:tcW w:w="992" w:type="dxa"/>
          </w:tcPr>
          <w:p w14:paraId="61467BBD" w14:textId="16AE8F31" w:rsidR="00932544" w:rsidRDefault="00A312C2" w:rsidP="00A206D4">
            <w:pPr>
              <w:rPr>
                <w:lang w:eastAsia="zh-CN"/>
              </w:rPr>
            </w:pPr>
            <w:r w:rsidRPr="00A312C2">
              <w:rPr>
                <w:lang w:eastAsia="zh-CN"/>
              </w:rPr>
              <w:t>Mold embossing</w:t>
            </w:r>
          </w:p>
        </w:tc>
      </w:tr>
      <w:tr w:rsidR="004667C0" w14:paraId="52B82664" w14:textId="77777777" w:rsidTr="00D40603">
        <w:tc>
          <w:tcPr>
            <w:tcW w:w="846" w:type="dxa"/>
          </w:tcPr>
          <w:p w14:paraId="4726A81E" w14:textId="48D56B69" w:rsidR="00932544" w:rsidRDefault="00932544" w:rsidP="00932544">
            <w:pPr>
              <w:rPr>
                <w:lang w:eastAsia="zh-CN"/>
              </w:rPr>
            </w:pPr>
            <w:r>
              <w:rPr>
                <w:lang w:eastAsia="zh-CN"/>
              </w:rPr>
              <w:t>T</w:t>
            </w:r>
            <w:r>
              <w:rPr>
                <w:rFonts w:hint="eastAsia"/>
                <w:lang w:eastAsia="zh-CN"/>
              </w:rPr>
              <w:t>(pitch)</w:t>
            </w:r>
          </w:p>
        </w:tc>
        <w:tc>
          <w:tcPr>
            <w:tcW w:w="992" w:type="dxa"/>
          </w:tcPr>
          <w:p w14:paraId="310C4F5B" w14:textId="5D2EC397" w:rsidR="00932544" w:rsidRDefault="00657085" w:rsidP="00A206D4">
            <w:pPr>
              <w:rPr>
                <w:lang w:eastAsia="zh-CN"/>
              </w:rPr>
            </w:pPr>
            <w:r>
              <w:rPr>
                <w:rFonts w:hint="eastAsia"/>
                <w:lang w:eastAsia="zh-CN"/>
              </w:rPr>
              <w:t>5</w:t>
            </w:r>
            <w:r w:rsidRPr="006620BC">
              <w:rPr>
                <w:sz w:val="16"/>
                <w:szCs w:val="16"/>
                <w:lang w:eastAsia="zh-CN"/>
              </w:rPr>
              <w:t>μm</w:t>
            </w:r>
          </w:p>
        </w:tc>
        <w:tc>
          <w:tcPr>
            <w:tcW w:w="992" w:type="dxa"/>
          </w:tcPr>
          <w:p w14:paraId="404D2256" w14:textId="594ABC64" w:rsidR="00932544" w:rsidRDefault="00657085" w:rsidP="00A206D4">
            <w:pPr>
              <w:rPr>
                <w:lang w:eastAsia="zh-CN"/>
              </w:rPr>
            </w:pPr>
            <w:r>
              <w:rPr>
                <w:sz w:val="16"/>
                <w:szCs w:val="16"/>
                <w:lang w:eastAsia="zh-CN"/>
              </w:rPr>
              <w:t>2</w:t>
            </w:r>
            <w:r w:rsidRPr="006620BC">
              <w:rPr>
                <w:sz w:val="16"/>
                <w:szCs w:val="16"/>
                <w:lang w:eastAsia="zh-CN"/>
              </w:rPr>
              <w:t>μm</w:t>
            </w:r>
          </w:p>
        </w:tc>
        <w:tc>
          <w:tcPr>
            <w:tcW w:w="993" w:type="dxa"/>
          </w:tcPr>
          <w:p w14:paraId="6A2B13A2" w14:textId="232A1D26" w:rsidR="00932544" w:rsidRDefault="00657085" w:rsidP="00A206D4">
            <w:pPr>
              <w:rPr>
                <w:lang w:eastAsia="zh-CN"/>
              </w:rPr>
            </w:pPr>
            <w:r>
              <w:rPr>
                <w:sz w:val="16"/>
                <w:szCs w:val="16"/>
                <w:lang w:eastAsia="zh-CN"/>
              </w:rPr>
              <w:t>8</w:t>
            </w:r>
            <w:r w:rsidRPr="006620BC">
              <w:rPr>
                <w:sz w:val="16"/>
                <w:szCs w:val="16"/>
                <w:lang w:eastAsia="zh-CN"/>
              </w:rPr>
              <w:t>μm</w:t>
            </w:r>
          </w:p>
        </w:tc>
        <w:tc>
          <w:tcPr>
            <w:tcW w:w="992" w:type="dxa"/>
          </w:tcPr>
          <w:p w14:paraId="119D1841" w14:textId="21AD05F6" w:rsidR="00932544" w:rsidRDefault="00657085" w:rsidP="00A206D4">
            <w:pPr>
              <w:rPr>
                <w:lang w:eastAsia="zh-CN"/>
              </w:rPr>
            </w:pPr>
            <w:r>
              <w:rPr>
                <w:sz w:val="16"/>
                <w:szCs w:val="16"/>
                <w:lang w:eastAsia="zh-CN"/>
              </w:rPr>
              <w:t>8</w:t>
            </w:r>
            <w:r w:rsidRPr="006620BC">
              <w:rPr>
                <w:sz w:val="16"/>
                <w:szCs w:val="16"/>
                <w:lang w:eastAsia="zh-CN"/>
              </w:rPr>
              <w:t>μm</w:t>
            </w:r>
          </w:p>
        </w:tc>
      </w:tr>
      <w:tr w:rsidR="004667C0" w14:paraId="42860622" w14:textId="77777777" w:rsidTr="00D40603">
        <w:tc>
          <w:tcPr>
            <w:tcW w:w="846" w:type="dxa"/>
          </w:tcPr>
          <w:p w14:paraId="7DA5ADAE" w14:textId="3E867CDA" w:rsidR="00932544" w:rsidRDefault="00932544" w:rsidP="00A206D4">
            <w:pPr>
              <w:rPr>
                <w:lang w:eastAsia="zh-CN"/>
              </w:rPr>
            </w:pPr>
            <w:r>
              <w:rPr>
                <w:lang w:eastAsia="zh-CN"/>
              </w:rPr>
              <w:t>Sparkle</w:t>
            </w:r>
          </w:p>
        </w:tc>
        <w:tc>
          <w:tcPr>
            <w:tcW w:w="992" w:type="dxa"/>
          </w:tcPr>
          <w:p w14:paraId="5804E6DE" w14:textId="301A2D1B" w:rsidR="00932544" w:rsidRDefault="00657085" w:rsidP="00A206D4">
            <w:pPr>
              <w:rPr>
                <w:lang w:eastAsia="zh-CN"/>
              </w:rPr>
            </w:pPr>
            <w:r>
              <w:rPr>
                <w:rFonts w:hint="eastAsia"/>
                <w:lang w:eastAsia="zh-CN"/>
              </w:rPr>
              <w:t>2</w:t>
            </w:r>
            <w:r>
              <w:rPr>
                <w:lang w:eastAsia="zh-CN"/>
              </w:rPr>
              <w:t>.39</w:t>
            </w:r>
          </w:p>
        </w:tc>
        <w:tc>
          <w:tcPr>
            <w:tcW w:w="992" w:type="dxa"/>
          </w:tcPr>
          <w:p w14:paraId="4F19B9D3" w14:textId="701353C5" w:rsidR="00932544" w:rsidRDefault="00657085" w:rsidP="00A206D4">
            <w:pPr>
              <w:rPr>
                <w:lang w:eastAsia="zh-CN"/>
              </w:rPr>
            </w:pPr>
            <w:r>
              <w:rPr>
                <w:rFonts w:hint="eastAsia"/>
                <w:lang w:eastAsia="zh-CN"/>
              </w:rPr>
              <w:t>2</w:t>
            </w:r>
            <w:r>
              <w:rPr>
                <w:lang w:eastAsia="zh-CN"/>
              </w:rPr>
              <w:t>.34</w:t>
            </w:r>
          </w:p>
        </w:tc>
        <w:tc>
          <w:tcPr>
            <w:tcW w:w="993" w:type="dxa"/>
          </w:tcPr>
          <w:p w14:paraId="28FAB210" w14:textId="27147D86" w:rsidR="00932544" w:rsidRDefault="00657085" w:rsidP="00A206D4">
            <w:pPr>
              <w:rPr>
                <w:lang w:eastAsia="zh-CN"/>
              </w:rPr>
            </w:pPr>
            <w:r>
              <w:rPr>
                <w:rFonts w:hint="eastAsia"/>
                <w:lang w:eastAsia="zh-CN"/>
              </w:rPr>
              <w:t>3</w:t>
            </w:r>
            <w:r>
              <w:rPr>
                <w:lang w:eastAsia="zh-CN"/>
              </w:rPr>
              <w:t>.40</w:t>
            </w:r>
          </w:p>
        </w:tc>
        <w:tc>
          <w:tcPr>
            <w:tcW w:w="992" w:type="dxa"/>
          </w:tcPr>
          <w:p w14:paraId="348DE48F" w14:textId="64B234B7" w:rsidR="00932544" w:rsidRDefault="00657085" w:rsidP="00A206D4">
            <w:pPr>
              <w:rPr>
                <w:lang w:eastAsia="zh-CN"/>
              </w:rPr>
            </w:pPr>
            <w:r>
              <w:rPr>
                <w:rFonts w:hint="eastAsia"/>
                <w:lang w:eastAsia="zh-CN"/>
              </w:rPr>
              <w:t>3</w:t>
            </w:r>
            <w:r>
              <w:rPr>
                <w:lang w:eastAsia="zh-CN"/>
              </w:rPr>
              <w:t>.60</w:t>
            </w:r>
          </w:p>
        </w:tc>
      </w:tr>
      <w:tr w:rsidR="004667C0" w14:paraId="1704F256" w14:textId="77777777" w:rsidTr="00D40603">
        <w:tc>
          <w:tcPr>
            <w:tcW w:w="846" w:type="dxa"/>
          </w:tcPr>
          <w:p w14:paraId="2AA62B6E" w14:textId="444EAFB4" w:rsidR="00932544" w:rsidRDefault="00A312C2" w:rsidP="00A206D4">
            <w:pPr>
              <w:rPr>
                <w:lang w:eastAsia="zh-CN"/>
              </w:rPr>
            </w:pPr>
            <w:r>
              <w:rPr>
                <w:lang w:eastAsia="zh-CN"/>
              </w:rPr>
              <w:t>Haze</w:t>
            </w:r>
          </w:p>
        </w:tc>
        <w:tc>
          <w:tcPr>
            <w:tcW w:w="992" w:type="dxa"/>
          </w:tcPr>
          <w:p w14:paraId="43DCF613" w14:textId="70412314" w:rsidR="00932544" w:rsidRDefault="00657085" w:rsidP="00A206D4">
            <w:pPr>
              <w:rPr>
                <w:lang w:eastAsia="zh-CN"/>
              </w:rPr>
            </w:pPr>
            <w:r>
              <w:rPr>
                <w:rFonts w:hint="eastAsia"/>
                <w:lang w:eastAsia="zh-CN"/>
              </w:rPr>
              <w:t>8</w:t>
            </w:r>
            <w:r>
              <w:rPr>
                <w:lang w:eastAsia="zh-CN"/>
              </w:rPr>
              <w:t>7%</w:t>
            </w:r>
          </w:p>
        </w:tc>
        <w:tc>
          <w:tcPr>
            <w:tcW w:w="992" w:type="dxa"/>
          </w:tcPr>
          <w:p w14:paraId="0ED90BF3" w14:textId="1058DDF6" w:rsidR="00932544" w:rsidRDefault="00657085" w:rsidP="00A206D4">
            <w:pPr>
              <w:rPr>
                <w:lang w:eastAsia="zh-CN"/>
              </w:rPr>
            </w:pPr>
            <w:r>
              <w:rPr>
                <w:rFonts w:hint="eastAsia"/>
                <w:lang w:eastAsia="zh-CN"/>
              </w:rPr>
              <w:t>7</w:t>
            </w:r>
            <w:r>
              <w:rPr>
                <w:lang w:eastAsia="zh-CN"/>
              </w:rPr>
              <w:t>8%</w:t>
            </w:r>
          </w:p>
        </w:tc>
        <w:tc>
          <w:tcPr>
            <w:tcW w:w="993" w:type="dxa"/>
          </w:tcPr>
          <w:p w14:paraId="37AC22F9" w14:textId="1212AB6F" w:rsidR="00932544" w:rsidRDefault="00657085" w:rsidP="00A206D4">
            <w:pPr>
              <w:rPr>
                <w:lang w:eastAsia="zh-CN"/>
              </w:rPr>
            </w:pPr>
            <w:r>
              <w:rPr>
                <w:rFonts w:hint="eastAsia"/>
                <w:lang w:eastAsia="zh-CN"/>
              </w:rPr>
              <w:t>5</w:t>
            </w:r>
            <w:r>
              <w:rPr>
                <w:lang w:eastAsia="zh-CN"/>
              </w:rPr>
              <w:t>4%</w:t>
            </w:r>
          </w:p>
        </w:tc>
        <w:tc>
          <w:tcPr>
            <w:tcW w:w="992" w:type="dxa"/>
          </w:tcPr>
          <w:p w14:paraId="61C67F0D" w14:textId="0E5919B6" w:rsidR="00932544" w:rsidRDefault="00657085" w:rsidP="00A206D4">
            <w:pPr>
              <w:rPr>
                <w:lang w:eastAsia="zh-CN"/>
              </w:rPr>
            </w:pPr>
            <w:r>
              <w:rPr>
                <w:rFonts w:hint="eastAsia"/>
                <w:lang w:eastAsia="zh-CN"/>
              </w:rPr>
              <w:t>3</w:t>
            </w:r>
            <w:r>
              <w:rPr>
                <w:lang w:eastAsia="zh-CN"/>
              </w:rPr>
              <w:t>4%</w:t>
            </w:r>
          </w:p>
        </w:tc>
      </w:tr>
      <w:tr w:rsidR="00D343E7" w14:paraId="2167A869" w14:textId="77777777" w:rsidTr="00D40603">
        <w:tc>
          <w:tcPr>
            <w:tcW w:w="846" w:type="dxa"/>
          </w:tcPr>
          <w:p w14:paraId="7C3EED0E" w14:textId="45C4D267" w:rsidR="00A312C2" w:rsidRDefault="00A312C2" w:rsidP="00A206D4">
            <w:pPr>
              <w:rPr>
                <w:lang w:eastAsia="zh-CN"/>
              </w:rPr>
            </w:pPr>
            <w:r>
              <w:rPr>
                <w:lang w:eastAsia="zh-CN"/>
              </w:rPr>
              <w:t>Visual Evaluation</w:t>
            </w:r>
          </w:p>
        </w:tc>
        <w:tc>
          <w:tcPr>
            <w:tcW w:w="992" w:type="dxa"/>
          </w:tcPr>
          <w:p w14:paraId="15193763" w14:textId="04B776FE" w:rsidR="00A312C2" w:rsidRDefault="00657085" w:rsidP="00A206D4">
            <w:pPr>
              <w:rPr>
                <w:lang w:eastAsia="zh-CN"/>
              </w:rPr>
            </w:pPr>
            <w:r>
              <w:rPr>
                <w:rFonts w:hint="eastAsia"/>
                <w:lang w:eastAsia="zh-CN"/>
              </w:rPr>
              <w:t>S</w:t>
            </w:r>
            <w:r>
              <w:rPr>
                <w:lang w:eastAsia="zh-CN"/>
              </w:rPr>
              <w:t>light Sparkle</w:t>
            </w:r>
          </w:p>
        </w:tc>
        <w:tc>
          <w:tcPr>
            <w:tcW w:w="992" w:type="dxa"/>
          </w:tcPr>
          <w:p w14:paraId="036E89D7" w14:textId="0D031759" w:rsidR="00A312C2" w:rsidRDefault="004667C0" w:rsidP="00A206D4">
            <w:pPr>
              <w:rPr>
                <w:lang w:eastAsia="zh-CN"/>
              </w:rPr>
            </w:pPr>
            <w:r>
              <w:rPr>
                <w:rFonts w:hint="eastAsia"/>
                <w:lang w:eastAsia="zh-CN"/>
              </w:rPr>
              <w:t>S</w:t>
            </w:r>
            <w:r>
              <w:rPr>
                <w:lang w:eastAsia="zh-CN"/>
              </w:rPr>
              <w:t xml:space="preserve">light Sparkle </w:t>
            </w:r>
          </w:p>
        </w:tc>
        <w:tc>
          <w:tcPr>
            <w:tcW w:w="993" w:type="dxa"/>
          </w:tcPr>
          <w:p w14:paraId="42AAAB69" w14:textId="42CFC9E0" w:rsidR="00A312C2" w:rsidRDefault="004667C0" w:rsidP="00A206D4">
            <w:pPr>
              <w:rPr>
                <w:lang w:eastAsia="zh-CN"/>
              </w:rPr>
            </w:pPr>
            <w:r>
              <w:rPr>
                <w:rFonts w:hint="eastAsia"/>
                <w:lang w:eastAsia="zh-CN"/>
              </w:rPr>
              <w:t>S</w:t>
            </w:r>
            <w:r>
              <w:rPr>
                <w:lang w:eastAsia="zh-CN"/>
              </w:rPr>
              <w:t>erious Sparkle</w:t>
            </w:r>
          </w:p>
        </w:tc>
        <w:tc>
          <w:tcPr>
            <w:tcW w:w="992" w:type="dxa"/>
          </w:tcPr>
          <w:p w14:paraId="287EBEBA" w14:textId="36DFE8AD" w:rsidR="00A312C2" w:rsidRDefault="004667C0" w:rsidP="00A206D4">
            <w:pPr>
              <w:rPr>
                <w:lang w:eastAsia="zh-CN"/>
              </w:rPr>
            </w:pPr>
            <w:r>
              <w:rPr>
                <w:rFonts w:hint="eastAsia"/>
                <w:lang w:eastAsia="zh-CN"/>
              </w:rPr>
              <w:t>S</w:t>
            </w:r>
            <w:r>
              <w:rPr>
                <w:lang w:eastAsia="zh-CN"/>
              </w:rPr>
              <w:t xml:space="preserve">erious Sparkle </w:t>
            </w:r>
          </w:p>
        </w:tc>
      </w:tr>
    </w:tbl>
    <w:p w14:paraId="769B9F91" w14:textId="593741CF" w:rsidR="002B7EFE" w:rsidRDefault="000B55E1" w:rsidP="00E901CE">
      <w:pPr>
        <w:rPr>
          <w:lang w:eastAsia="zh-CN"/>
        </w:rPr>
      </w:pPr>
      <w:r w:rsidRPr="000B55E1">
        <w:rPr>
          <w:lang w:eastAsia="zh-CN"/>
        </w:rPr>
        <w:t>As shown in Table 3, the impact of different LDF designs on the sparkle effect of AG cover glass was systematically evaluated. The 1# and 2# samples, which employed recta</w:t>
      </w:r>
      <w:r w:rsidR="00D40603">
        <w:rPr>
          <w:lang w:eastAsia="zh-CN"/>
        </w:rPr>
        <w:t>ngular gratings with 5μm and 2</w:t>
      </w:r>
      <w:r w:rsidRPr="000B55E1">
        <w:rPr>
          <w:lang w:eastAsia="zh-CN"/>
        </w:rPr>
        <w:t>μm pitches respectively and were fabricated via UV alignment, exhibited relatively low sparkle values of 2.39% and 2.34%, accompanied by haze levels of 87% and 78%, and were rated as having "Slight Sparkle" in visual evaluation; additionally, LDFs prepared by UV alignment technology pose no risk of moiré patterns. In contrast, the 3# and 4# samples, featurin</w:t>
      </w:r>
      <w:r w:rsidR="00D40603">
        <w:rPr>
          <w:lang w:eastAsia="zh-CN"/>
        </w:rPr>
        <w:t>g sinusoidal gratings with an 8</w:t>
      </w:r>
      <w:r w:rsidRPr="000B55E1">
        <w:rPr>
          <w:lang w:eastAsia="zh-CN"/>
        </w:rPr>
        <w:t xml:space="preserve">μm pitch and produced by mold embossing, showed significantly higher sparkle values of 3.40% and 3.60%, with lower haze levels of 54% and 34%, respectively, and were assessed as having "Serious Sparkle"; it is noteworthy that LDFs manufactured by mold embossing processes carry a risk of moiré patterns, thus requiring the definition of die-cutting angles during practical application to mitigate this issue. These results indicate </w:t>
      </w:r>
      <w:r w:rsidR="00D40603">
        <w:rPr>
          <w:lang w:eastAsia="zh-CN"/>
        </w:rPr>
        <w:t>that smaller grating pitches (2</w:t>
      </w:r>
      <w:r w:rsidRPr="000B55E1">
        <w:rPr>
          <w:lang w:eastAsia="zh-CN"/>
        </w:rPr>
        <w:t>μm and 5μm) combined with UV alignment technology can effectively suppress the sparkle phenomenon while avoiding moiré pattern r</w:t>
      </w:r>
      <w:r>
        <w:rPr>
          <w:lang w:eastAsia="zh-CN"/>
        </w:rPr>
        <w:t>isks, whereas larger pitches (8</w:t>
      </w:r>
      <w:r w:rsidRPr="000B55E1">
        <w:rPr>
          <w:lang w:eastAsia="zh-CN"/>
        </w:rPr>
        <w:t>μm) and mold embossing processes lead to more severe sparkle issues and potential moiré pattern haz</w:t>
      </w:r>
      <w:r>
        <w:rPr>
          <w:lang w:eastAsia="zh-CN"/>
        </w:rPr>
        <w:t>ards. Notably, the 2# sample (2</w:t>
      </w:r>
      <w:r w:rsidRPr="000B55E1">
        <w:rPr>
          <w:lang w:eastAsia="zh-CN"/>
        </w:rPr>
        <w:t>μm rectangular grating, UV alignment) demonstrated the optimal performance, achieving the lowest sparkle level (2.34%) with moderate haze, making it a promising candidate for balancing anti-glare performance and visual quality in display applications.</w:t>
      </w:r>
    </w:p>
    <w:p w14:paraId="0666B7C6" w14:textId="77777777" w:rsidR="001A72FC" w:rsidRDefault="00E901CE" w:rsidP="00E901CE">
      <w:r>
        <w:t>As shown in</w:t>
      </w:r>
      <w:r w:rsidR="001A7B17">
        <w:t xml:space="preserve"> </w:t>
      </w:r>
      <w:r>
        <w:t>Figure4.</w:t>
      </w:r>
      <w:r w:rsidR="001A7B17">
        <w:t xml:space="preserve"> </w:t>
      </w:r>
      <w:r w:rsidR="002B7EFE">
        <w:t xml:space="preserve">This flowchart (Figure 4) illustrates the complete frosting etching process for the fabrication of AG (Anti-Glare) cover plates </w:t>
      </w:r>
      <w:r>
        <w:t>In the pre-treatment stage, the process initiates with raw material cutting and cleaning, followed by printing clearance holes and laminating an acid-resistant protective film to shield specific areas from etching. The core etching stage involves film pressing for adhesion reinforcement, loading the substrates, and pre-frosting cleaning before the critical frosting etching step. In the post-processing stage, the etched substrates undergo post-frosting cleaning to remove chemical residues, followed by liquid polishing to optimize surface quality. The process concludes with unloading the finished substrates and conducting comprehensive parameter measurement to verify the AG performance meets the technical specifications.</w:t>
      </w:r>
      <w:r w:rsidR="00D40603">
        <w:t xml:space="preserve"> </w:t>
      </w:r>
    </w:p>
    <w:p w14:paraId="0D54A5FC" w14:textId="2DA4E6FF" w:rsidR="001704BC" w:rsidRDefault="00DF712A" w:rsidP="00E901CE">
      <w:pPr>
        <w:rPr>
          <w:lang w:eastAsia="zh-CN"/>
        </w:rPr>
      </w:pPr>
      <w:r>
        <w:t xml:space="preserve">To further summarize the core characteristics of the three AG processes: </w:t>
      </w:r>
      <w:r w:rsidR="001C3006">
        <w:t>Frosting etching</w:t>
      </w:r>
      <w:r>
        <w:t xml:space="preserve"> AG has mature technology and low cost, but its surface structure is disordered (nearly circular), with poor uniformity of particle size and height, and weak </w:t>
      </w:r>
      <w:r w:rsidR="004073C1">
        <w:t>sparkle</w:t>
      </w:r>
      <w:r>
        <w:t xml:space="preserve"> control ability. Although </w:t>
      </w:r>
      <w:r w:rsidR="001C3006">
        <w:t>photolithography</w:t>
      </w:r>
      <w:r>
        <w:t xml:space="preserve"> AG has higher cost, relies on Mask design (to avoid moiré patterns) and its technology is not yet mature, it has an ordered surface structure (pentagonal) with high uniformity of particle size and height. It can effectively avoid the trade-off effect of </w:t>
      </w:r>
      <w:r w:rsidR="001C3006">
        <w:t>frosting etching</w:t>
      </w:r>
      <w:r>
        <w:t xml:space="preserve"> AG and is a key optimization direction for reducing </w:t>
      </w:r>
      <w:r w:rsidR="004073C1">
        <w:t>sparkle</w:t>
      </w:r>
      <w:r>
        <w:t xml:space="preserve">. </w:t>
      </w:r>
      <w:r w:rsidR="00524A73">
        <w:t>Abrasive blasting</w:t>
      </w:r>
      <w:r>
        <w:t xml:space="preserve"> AG has an ordered surface structure (circular), with moderate uniformity of particle size and </w:t>
      </w:r>
      <w:r w:rsidR="001704BC">
        <w:t xml:space="preserve">height (between </w:t>
      </w:r>
      <w:r w:rsidR="001C3006">
        <w:t>frosting etching</w:t>
      </w:r>
      <w:r w:rsidR="001704BC">
        <w:t xml:space="preserve"> and </w:t>
      </w:r>
      <w:r w:rsidR="001C3006">
        <w:t>photolithography</w:t>
      </w:r>
      <w:r w:rsidR="001704BC">
        <w:t xml:space="preserve"> AG), but high process</w:t>
      </w:r>
      <w:r w:rsidR="001704BC">
        <w:rPr>
          <w:rFonts w:hint="eastAsia"/>
        </w:rPr>
        <w:t>.</w:t>
      </w:r>
      <w:r w:rsidR="001704BC">
        <w:t xml:space="preserve"> </w:t>
      </w:r>
    </w:p>
    <w:p w14:paraId="6ACC13ED" w14:textId="77777777" w:rsidR="005571DE" w:rsidRDefault="00EB5865" w:rsidP="005571DE">
      <w:r w:rsidRPr="00AF5E84">
        <w:t xml:space="preserve">Future research can adopt Micro-Lens Array (MLA) technology to address AG cover </w:t>
      </w:r>
      <w:r w:rsidR="004073C1">
        <w:t>sparkle</w:t>
      </w:r>
      <w:r w:rsidRPr="00AF5E84">
        <w:t xml:space="preserve">. </w:t>
      </w:r>
      <w:r w:rsidR="00FD3D30" w:rsidRPr="00E37309">
        <w:t xml:space="preserve">As shown in Figure </w:t>
      </w:r>
      <w:r w:rsidR="00FD3D30">
        <w:t>6. b</w:t>
      </w:r>
      <w:r w:rsidRPr="00AF5E84">
        <w:t>y combining high and low refractive index materials in MLA, light can be enhanced or weakened at specific spatial angles, enabling orderly spatial light field distribution and efficient anti-glare. This solution suits extreme environments (e.g., ultra-bright outdoor displays) and high-end fields like medical monitors. Future work may focus on optimizing MLA material ratio, improving manufacturing precision, and integrating MLA with display modules.</w:t>
      </w:r>
    </w:p>
    <w:p w14:paraId="5C689356" w14:textId="500C6814" w:rsidR="00C4148D" w:rsidRPr="00111F43" w:rsidRDefault="00527A14" w:rsidP="00527A14">
      <w:pPr>
        <w:rPr>
          <w:rFonts w:eastAsia="Malgun Gothic"/>
        </w:rPr>
      </w:pPr>
      <w:r w:rsidRPr="00527A14">
        <w:rPr>
          <w:rFonts w:eastAsia="Malgun Gothic"/>
          <w:noProof/>
          <w:lang w:eastAsia="zh-CN"/>
        </w:rPr>
        <w:drawing>
          <wp:inline distT="0" distB="0" distL="0" distR="0" wp14:anchorId="0701AD9F" wp14:editId="0C47315E">
            <wp:extent cx="2971800" cy="176276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71800" cy="1762760"/>
                    </a:xfrm>
                    <a:prstGeom prst="rect">
                      <a:avLst/>
                    </a:prstGeom>
                  </pic:spPr>
                </pic:pic>
              </a:graphicData>
            </a:graphic>
          </wp:inline>
        </w:drawing>
      </w:r>
    </w:p>
    <w:p w14:paraId="32E94474" w14:textId="3AE47B24" w:rsidR="00C4148D" w:rsidRDefault="00C4148D" w:rsidP="00C4148D">
      <w:pPr>
        <w:pStyle w:val="a3"/>
        <w:rPr>
          <w:b w:val="0"/>
        </w:rPr>
      </w:pPr>
      <w:r w:rsidRPr="00671EC6">
        <w:rPr>
          <w:rFonts w:cs="Arial"/>
          <w:szCs w:val="18"/>
        </w:rPr>
        <w:t xml:space="preserve">Figure </w:t>
      </w:r>
      <w:r w:rsidR="00A206D4">
        <w:rPr>
          <w:rFonts w:cs="Arial"/>
          <w:szCs w:val="18"/>
        </w:rPr>
        <w:t>7</w:t>
      </w:r>
      <w:r w:rsidRPr="00A130FA">
        <w:rPr>
          <w:rFonts w:cs="Arial"/>
          <w:szCs w:val="18"/>
        </w:rPr>
        <w:t>.</w:t>
      </w:r>
      <w:r>
        <w:rPr>
          <w:rFonts w:cs="Arial"/>
          <w:szCs w:val="18"/>
        </w:rPr>
        <w:t xml:space="preserve"> </w:t>
      </w:r>
      <w:r w:rsidRPr="009670E1">
        <w:rPr>
          <w:b w:val="0"/>
        </w:rPr>
        <w:t xml:space="preserve">Schematic diagram of </w:t>
      </w:r>
      <w:r w:rsidRPr="00EB5865">
        <w:rPr>
          <w:b w:val="0"/>
        </w:rPr>
        <w:t>Micro-Lens Array</w:t>
      </w:r>
      <w:r w:rsidRPr="009670E1">
        <w:rPr>
          <w:b w:val="0"/>
        </w:rPr>
        <w:t xml:space="preserve"> OLED </w:t>
      </w:r>
    </w:p>
    <w:p w14:paraId="59F09091" w14:textId="2B095F25" w:rsidR="00C4148D" w:rsidRPr="002F37BE" w:rsidRDefault="00C4148D" w:rsidP="00167F96">
      <w:pPr>
        <w:pStyle w:val="1"/>
        <w:numPr>
          <w:ilvl w:val="0"/>
          <w:numId w:val="15"/>
        </w:numPr>
      </w:pPr>
      <w:r w:rsidRPr="002F37BE">
        <w:t>References</w:t>
      </w:r>
    </w:p>
    <w:p w14:paraId="7E35E404" w14:textId="1960DB14" w:rsidR="00105F06" w:rsidRPr="00105F06" w:rsidRDefault="00105F06" w:rsidP="00167F96">
      <w:pPr>
        <w:pStyle w:val="ab"/>
        <w:numPr>
          <w:ilvl w:val="0"/>
          <w:numId w:val="9"/>
        </w:numPr>
        <w:jc w:val="both"/>
        <w:rPr>
          <w:rFonts w:ascii="Times New Roman" w:eastAsiaTheme="minorEastAsia" w:hAnsi="Times New Roman" w:cs="Times New Roman"/>
          <w:color w:val="333333"/>
          <w:sz w:val="18"/>
          <w:szCs w:val="18"/>
          <w:shd w:val="clear" w:color="auto" w:fill="FFFFFF"/>
          <w:lang w:eastAsia="ko-KR"/>
        </w:rPr>
      </w:pPr>
      <w:r w:rsidRPr="00105F06">
        <w:rPr>
          <w:rFonts w:ascii="Times New Roman" w:eastAsiaTheme="minorEastAsia" w:hAnsi="Times New Roman" w:cs="Times New Roman"/>
          <w:color w:val="333333"/>
          <w:sz w:val="18"/>
          <w:szCs w:val="18"/>
          <w:shd w:val="clear" w:color="auto" w:fill="FFFFFF"/>
          <w:lang w:eastAsia="ko-KR"/>
        </w:rPr>
        <w:t>Cheng, P., Liu, R., Qiao, G., Ge, M. and Shen, Y. (2025), 68-2: Impact of Light -Diffusion Film on the Sparkle of OLED Display. SID Symposium Digest of Technical Papers, 56: 925-927. </w:t>
      </w:r>
      <w:hyperlink r:id="rId31" w:history="1">
        <w:r w:rsidRPr="00717D50">
          <w:rPr>
            <w:rFonts w:ascii="Times New Roman" w:eastAsiaTheme="minorEastAsia" w:hAnsi="Times New Roman" w:cs="Times New Roman"/>
            <w:color w:val="333333"/>
            <w:sz w:val="18"/>
            <w:szCs w:val="18"/>
            <w:shd w:val="clear" w:color="auto" w:fill="FFFFFF"/>
            <w:lang w:eastAsia="ko-KR"/>
          </w:rPr>
          <w:t>https://doi.org/10.1002/sdtp.18321</w:t>
        </w:r>
      </w:hyperlink>
    </w:p>
    <w:p w14:paraId="7CE6E8DB" w14:textId="2A3E83BA" w:rsidR="00C4148D" w:rsidRPr="00717D50" w:rsidRDefault="00C4148D" w:rsidP="00167F96">
      <w:pPr>
        <w:pStyle w:val="ab"/>
        <w:numPr>
          <w:ilvl w:val="0"/>
          <w:numId w:val="9"/>
        </w:numPr>
        <w:jc w:val="both"/>
        <w:rPr>
          <w:rFonts w:ascii="Times New Roman" w:eastAsiaTheme="minorEastAsia" w:hAnsi="Times New Roman" w:cs="Times New Roman"/>
          <w:color w:val="333333"/>
          <w:sz w:val="18"/>
          <w:szCs w:val="18"/>
          <w:shd w:val="clear" w:color="auto" w:fill="FFFFFF"/>
          <w:lang w:eastAsia="ko-KR"/>
        </w:rPr>
      </w:pPr>
      <w:r w:rsidRPr="00315067">
        <w:rPr>
          <w:rFonts w:ascii="Times New Roman" w:eastAsiaTheme="minorEastAsia" w:hAnsi="Times New Roman" w:cs="Times New Roman"/>
          <w:color w:val="333333"/>
          <w:sz w:val="18"/>
          <w:szCs w:val="18"/>
          <w:shd w:val="clear" w:color="auto" w:fill="FFFFFF"/>
          <w:lang w:eastAsia="ko-KR"/>
        </w:rPr>
        <w:t xml:space="preserve">Becker, M. E.  </w:t>
      </w:r>
      <w:r>
        <w:rPr>
          <w:rFonts w:ascii="Times New Roman" w:eastAsiaTheme="minorEastAsia" w:hAnsi="Times New Roman" w:cs="Times New Roman" w:hint="eastAsia"/>
          <w:color w:val="333333"/>
          <w:sz w:val="18"/>
          <w:szCs w:val="18"/>
          <w:shd w:val="clear" w:color="auto" w:fill="FFFFFF"/>
          <w:lang w:eastAsia="ko-KR"/>
        </w:rPr>
        <w:t>(2016)</w:t>
      </w:r>
      <w:r w:rsidRPr="00315067">
        <w:rPr>
          <w:rFonts w:ascii="Times New Roman" w:eastAsiaTheme="minorEastAsia" w:hAnsi="Times New Roman" w:cs="Times New Roman"/>
          <w:color w:val="333333"/>
          <w:sz w:val="18"/>
          <w:szCs w:val="18"/>
          <w:shd w:val="clear" w:color="auto" w:fill="FFFFFF"/>
          <w:lang w:eastAsia="ko-KR"/>
        </w:rPr>
        <w:t xml:space="preserve">: </w:t>
      </w:r>
      <w:r w:rsidRPr="00315067">
        <w:rPr>
          <w:rFonts w:ascii="Times New Roman" w:eastAsiaTheme="minorEastAsia" w:hAnsi="Times New Roman" w:cs="Times New Roman" w:hint="eastAsia"/>
          <w:color w:val="333333"/>
          <w:sz w:val="18"/>
          <w:szCs w:val="18"/>
          <w:shd w:val="clear" w:color="auto" w:fill="FFFFFF"/>
          <w:lang w:eastAsia="ko-KR"/>
        </w:rPr>
        <w:t>Late</w:t>
      </w:r>
      <w:r w:rsidR="001A72FC">
        <w:rPr>
          <w:rFonts w:ascii="Times New Roman" w:eastAsiaTheme="minorEastAsia" w:hAnsi="Times New Roman" w:cs="Times New Roman"/>
          <w:color w:val="333333"/>
          <w:sz w:val="18"/>
          <w:szCs w:val="18"/>
          <w:shd w:val="clear" w:color="auto" w:fill="FFFFFF"/>
          <w:lang w:eastAsia="ko-KR"/>
        </w:rPr>
        <w:t xml:space="preserve"> </w:t>
      </w:r>
      <w:r w:rsidR="00744737">
        <w:rPr>
          <w:rFonts w:ascii="Times New Roman" w:eastAsiaTheme="minorEastAsia" w:hAnsi="Times New Roman" w:cs="Times New Roman" w:hint="eastAsia"/>
          <w:color w:val="333333"/>
          <w:sz w:val="18"/>
          <w:szCs w:val="18"/>
          <w:shd w:val="clear" w:color="auto" w:fill="FFFFFF"/>
          <w:lang w:eastAsia="ko-KR"/>
        </w:rPr>
        <w:t>News Paper: Sparkle</w:t>
      </w:r>
      <w:r w:rsidR="00744737">
        <w:rPr>
          <w:rFonts w:ascii="Times New Roman" w:eastAsiaTheme="minorEastAsia" w:hAnsi="Times New Roman" w:cs="Times New Roman"/>
          <w:color w:val="333333"/>
          <w:sz w:val="18"/>
          <w:szCs w:val="18"/>
          <w:shd w:val="clear" w:color="auto" w:fill="FFFFFF"/>
          <w:lang w:eastAsia="ko-KR"/>
        </w:rPr>
        <w:t xml:space="preserve"> </w:t>
      </w:r>
      <w:r w:rsidRPr="00315067">
        <w:rPr>
          <w:rFonts w:ascii="Times New Roman" w:eastAsiaTheme="minorEastAsia" w:hAnsi="Times New Roman" w:cs="Times New Roman" w:hint="eastAsia"/>
          <w:color w:val="333333"/>
          <w:sz w:val="18"/>
          <w:szCs w:val="18"/>
          <w:shd w:val="clear" w:color="auto" w:fill="FFFFFF"/>
          <w:lang w:eastAsia="ko-KR"/>
        </w:rPr>
        <w:t>Evaluation with Visual Weighting</w:t>
      </w:r>
      <w:r w:rsidRPr="00315067">
        <w:rPr>
          <w:rFonts w:ascii="Times New Roman" w:eastAsiaTheme="minorEastAsia" w:hAnsi="Times New Roman" w:cs="Times New Roman"/>
          <w:color w:val="333333"/>
          <w:sz w:val="18"/>
          <w:szCs w:val="18"/>
          <w:shd w:val="clear" w:color="auto" w:fill="FFFFFF"/>
          <w:lang w:eastAsia="ko-KR"/>
        </w:rPr>
        <w:t>. SID Symposium Digest of Technical Papers, 47(1)</w:t>
      </w:r>
      <w:r w:rsidRPr="00717D50">
        <w:rPr>
          <w:rFonts w:ascii="Times New Roman" w:eastAsiaTheme="minorEastAsia" w:hAnsi="Times New Roman" w:cs="Times New Roman"/>
          <w:color w:val="333333"/>
          <w:sz w:val="18"/>
          <w:szCs w:val="18"/>
          <w:shd w:val="clear" w:color="auto" w:fill="FFFFFF"/>
          <w:lang w:eastAsia="ko-KR"/>
        </w:rPr>
        <w:t>.</w:t>
      </w:r>
    </w:p>
    <w:p w14:paraId="41802620" w14:textId="4E7B2635" w:rsidR="00C4148D" w:rsidRPr="00E7585C" w:rsidRDefault="00C4148D" w:rsidP="00167F96">
      <w:pPr>
        <w:pStyle w:val="ab"/>
        <w:numPr>
          <w:ilvl w:val="0"/>
          <w:numId w:val="9"/>
        </w:numPr>
        <w:jc w:val="both"/>
        <w:rPr>
          <w:rFonts w:ascii="Times New Roman" w:eastAsiaTheme="minorEastAsia" w:hAnsi="Times New Roman" w:cs="Times New Roman"/>
          <w:color w:val="333333"/>
          <w:sz w:val="18"/>
          <w:szCs w:val="18"/>
          <w:shd w:val="clear" w:color="auto" w:fill="FFFFFF"/>
          <w:lang w:eastAsia="ko-KR"/>
        </w:rPr>
      </w:pPr>
      <w:r w:rsidRPr="00E7585C">
        <w:rPr>
          <w:rFonts w:ascii="Times New Roman" w:eastAsiaTheme="minorEastAsia" w:hAnsi="Times New Roman" w:cs="Times New Roman"/>
          <w:color w:val="333333"/>
          <w:sz w:val="18"/>
          <w:szCs w:val="18"/>
          <w:shd w:val="clear" w:color="auto" w:fill="FFFFFF"/>
          <w:lang w:eastAsia="ko-KR"/>
        </w:rPr>
        <w:t>Valeriano,</w:t>
      </w:r>
      <w:r w:rsidR="00744737">
        <w:rPr>
          <w:rFonts w:ascii="Times New Roman" w:eastAsiaTheme="minorEastAsia" w:hAnsi="Times New Roman" w:cs="Times New Roman"/>
          <w:color w:val="333333"/>
          <w:sz w:val="18"/>
          <w:szCs w:val="18"/>
          <w:shd w:val="clear" w:color="auto" w:fill="FFFFFF"/>
          <w:lang w:eastAsia="ko-KR"/>
        </w:rPr>
        <w:t xml:space="preserve"> </w:t>
      </w:r>
      <w:r w:rsidRPr="00E7585C">
        <w:rPr>
          <w:rFonts w:ascii="Times New Roman" w:eastAsiaTheme="minorEastAsia" w:hAnsi="Times New Roman" w:cs="Times New Roman"/>
          <w:color w:val="333333"/>
          <w:sz w:val="18"/>
          <w:szCs w:val="18"/>
          <w:shd w:val="clear" w:color="auto" w:fill="FFFFFF"/>
          <w:lang w:eastAsia="ko-KR"/>
        </w:rPr>
        <w:t>Ferreras,</w:t>
      </w:r>
      <w:r w:rsidR="00744737">
        <w:rPr>
          <w:rFonts w:ascii="Times New Roman" w:eastAsiaTheme="minorEastAsia" w:hAnsi="Times New Roman" w:cs="Times New Roman"/>
          <w:color w:val="333333"/>
          <w:sz w:val="18"/>
          <w:szCs w:val="18"/>
          <w:shd w:val="clear" w:color="auto" w:fill="FFFFFF"/>
          <w:lang w:eastAsia="ko-KR"/>
        </w:rPr>
        <w:t xml:space="preserve"> </w:t>
      </w:r>
      <w:r w:rsidRPr="00E7585C">
        <w:rPr>
          <w:rFonts w:ascii="Times New Roman" w:eastAsiaTheme="minorEastAsia" w:hAnsi="Times New Roman" w:cs="Times New Roman"/>
          <w:color w:val="333333"/>
          <w:sz w:val="18"/>
          <w:szCs w:val="18"/>
          <w:shd w:val="clear" w:color="auto" w:fill="FFFFFF"/>
          <w:lang w:eastAsia="ko-KR"/>
        </w:rPr>
        <w:t>Paz,</w:t>
      </w:r>
      <w:r w:rsidR="00744737">
        <w:rPr>
          <w:rFonts w:ascii="Times New Roman" w:eastAsiaTheme="minorEastAsia" w:hAnsi="Times New Roman" w:cs="Times New Roman"/>
          <w:color w:val="333333"/>
          <w:sz w:val="18"/>
          <w:szCs w:val="18"/>
          <w:shd w:val="clear" w:color="auto" w:fill="FFFFFF"/>
          <w:lang w:eastAsia="ko-KR"/>
        </w:rPr>
        <w:t xml:space="preserve"> </w:t>
      </w:r>
      <w:r w:rsidR="0028330F">
        <w:rPr>
          <w:rFonts w:ascii="Times New Roman" w:eastAsiaTheme="minorEastAsia" w:hAnsi="Times New Roman" w:cs="Times New Roman"/>
          <w:color w:val="333333"/>
          <w:sz w:val="18"/>
          <w:szCs w:val="18"/>
          <w:shd w:val="clear" w:color="auto" w:fill="FFFFFF"/>
          <w:lang w:eastAsia="ko-KR"/>
        </w:rPr>
        <w:t>et al</w:t>
      </w:r>
      <w:r>
        <w:rPr>
          <w:rFonts w:ascii="Times New Roman" w:eastAsiaTheme="minorEastAsia" w:hAnsi="Times New Roman" w:cs="Times New Roman"/>
          <w:color w:val="333333"/>
          <w:sz w:val="18"/>
          <w:szCs w:val="18"/>
          <w:shd w:val="clear" w:color="auto" w:fill="FFFFFF"/>
          <w:lang w:eastAsia="ko-KR"/>
        </w:rPr>
        <w:t>(2018)</w:t>
      </w:r>
      <w:r w:rsidRPr="00E7585C">
        <w:rPr>
          <w:rFonts w:ascii="Times New Roman" w:eastAsiaTheme="minorEastAsia" w:hAnsi="Times New Roman" w:cs="Times New Roman"/>
          <w:color w:val="333333"/>
          <w:sz w:val="18"/>
          <w:szCs w:val="18"/>
          <w:shd w:val="clear" w:color="auto" w:fill="FFFFFF"/>
          <w:lang w:eastAsia="ko-KR"/>
        </w:rPr>
        <w:t>. Sparkle Characterization of Anti-glare Layers on Displays with a Grey Value Histogram Analysis. SID International Symposium: Digest of Technology Papers, 49(1):76-79.</w:t>
      </w:r>
    </w:p>
    <w:p w14:paraId="714CFDF0" w14:textId="7FEA3578" w:rsidR="00C4148D" w:rsidRPr="00A875BA" w:rsidRDefault="00C4148D" w:rsidP="00167F96">
      <w:pPr>
        <w:pStyle w:val="ab"/>
        <w:numPr>
          <w:ilvl w:val="0"/>
          <w:numId w:val="9"/>
        </w:numPr>
        <w:jc w:val="both"/>
        <w:rPr>
          <w:rFonts w:eastAsiaTheme="minorEastAsia"/>
          <w:color w:val="333333"/>
          <w:szCs w:val="18"/>
          <w:shd w:val="clear" w:color="auto" w:fill="FFFFFF"/>
          <w:lang w:eastAsia="ko-KR"/>
        </w:rPr>
        <w:sectPr w:rsidR="00C4148D" w:rsidRPr="00A875BA" w:rsidSect="00B25B11">
          <w:type w:val="continuous"/>
          <w:pgSz w:w="12240" w:h="15840" w:code="1"/>
          <w:pgMar w:top="1224" w:right="1080" w:bottom="1440" w:left="1080" w:header="720" w:footer="576" w:gutter="0"/>
          <w:cols w:num="2" w:space="720"/>
          <w:docGrid w:linePitch="360"/>
        </w:sectPr>
      </w:pPr>
      <w:r w:rsidRPr="00E7585C">
        <w:rPr>
          <w:rFonts w:ascii="Times New Roman" w:eastAsiaTheme="minorEastAsia" w:hAnsi="Times New Roman" w:cs="Times New Roman"/>
          <w:color w:val="333333"/>
          <w:sz w:val="18"/>
          <w:szCs w:val="18"/>
          <w:shd w:val="clear" w:color="auto" w:fill="FFFFFF"/>
          <w:lang w:eastAsia="ko-KR"/>
        </w:rPr>
        <w:t>Moharam, M. G., &amp; Gaylord, T. K. (1982). Diffraction analysis of dielectric surface-relief gratings. Journal of the Optical Society of America, 72(10)</w:t>
      </w:r>
      <w:r w:rsidR="003000A6">
        <w:rPr>
          <w:rFonts w:ascii="Times New Roman" w:eastAsiaTheme="minorEastAsia" w:hAnsi="Times New Roman" w:cs="Times New Roman"/>
          <w:color w:val="333333"/>
          <w:sz w:val="18"/>
          <w:szCs w:val="18"/>
          <w:shd w:val="clear" w:color="auto" w:fill="FFFFFF"/>
          <w:lang w:eastAsia="ko-KR"/>
        </w:rPr>
        <w:t>.</w:t>
      </w:r>
    </w:p>
    <w:p w14:paraId="32E54E1F" w14:textId="77777777" w:rsidR="003774D9" w:rsidRPr="00A875BA" w:rsidRDefault="003774D9" w:rsidP="00A875BA">
      <w:pPr>
        <w:jc w:val="left"/>
        <w:rPr>
          <w:rFonts w:eastAsia="Malgun Gothic"/>
        </w:rPr>
        <w:sectPr w:rsidR="003774D9" w:rsidRPr="00A875BA" w:rsidSect="00C27DAF">
          <w:type w:val="continuous"/>
          <w:pgSz w:w="12240" w:h="15840" w:code="1"/>
          <w:pgMar w:top="1224" w:right="1080" w:bottom="1440" w:left="1080" w:header="720" w:footer="576" w:gutter="0"/>
          <w:cols w:num="2" w:space="720" w:equalWidth="0">
            <w:col w:w="4680" w:space="720"/>
            <w:col w:w="4680"/>
          </w:cols>
          <w:docGrid w:linePitch="360"/>
        </w:sectPr>
      </w:pPr>
    </w:p>
    <w:p w14:paraId="4D37B17B" w14:textId="7A611007" w:rsidR="009439A0" w:rsidRPr="000A27F7" w:rsidRDefault="009439A0" w:rsidP="00167F96">
      <w:pPr>
        <w:pStyle w:val="2"/>
        <w:numPr>
          <w:ilvl w:val="0"/>
          <w:numId w:val="0"/>
        </w:numPr>
        <w:rPr>
          <w:rFonts w:ascii="Arial" w:eastAsia="Malgun Gothic" w:hAnsi="Arial" w:cs="Arial"/>
          <w:sz w:val="28"/>
          <w:szCs w:val="28"/>
        </w:rPr>
      </w:pPr>
    </w:p>
    <w:sectPr w:rsidR="009439A0" w:rsidRPr="000A27F7" w:rsidSect="00C4148D">
      <w:type w:val="continuous"/>
      <w:pgSz w:w="12240" w:h="15840" w:code="1"/>
      <w:pgMar w:top="1224" w:right="1080" w:bottom="1440" w:left="1080" w:header="720" w:footer="576"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625CF" w14:textId="77777777" w:rsidR="00CE3109" w:rsidRDefault="00CE3109">
      <w:r>
        <w:separator/>
      </w:r>
    </w:p>
  </w:endnote>
  <w:endnote w:type="continuationSeparator" w:id="0">
    <w:p w14:paraId="765F6CAF" w14:textId="77777777" w:rsidR="00CE3109" w:rsidRDefault="00CE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A1EC" w14:textId="77777777" w:rsidR="009805C7" w:rsidRDefault="009805C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AD5D" w14:textId="19FE566E" w:rsidR="005F156D" w:rsidRPr="00F05420" w:rsidRDefault="005F156D" w:rsidP="005F156D">
    <w:pPr>
      <w:pStyle w:val="a6"/>
      <w:spacing w:after="0"/>
      <w:rPr>
        <w:rFonts w:ascii="Arial" w:hAnsi="Arial" w:cs="Arial"/>
        <w:b/>
        <w:i/>
        <w:color w:val="FF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D9AA7" w14:textId="25BB2701" w:rsidR="005F156D" w:rsidRPr="007E1968" w:rsidRDefault="005F156D" w:rsidP="005F156D">
    <w:pPr>
      <w:pStyle w:val="a6"/>
      <w:spacing w:after="0"/>
      <w:rPr>
        <w:rFonts w:ascii="Arial" w:hAnsi="Arial" w:cs="Arial"/>
        <w:b/>
        <w:i/>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293D" w14:textId="77777777" w:rsidR="00CE3109" w:rsidRDefault="00CE3109">
      <w:r>
        <w:separator/>
      </w:r>
    </w:p>
  </w:footnote>
  <w:footnote w:type="continuationSeparator" w:id="0">
    <w:p w14:paraId="04E1A2EA" w14:textId="77777777" w:rsidR="00CE3109" w:rsidRDefault="00CE3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C06C7" w14:textId="77777777" w:rsidR="009805C7" w:rsidRDefault="009805C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AD0A0" w14:textId="3ED02F36" w:rsidR="005F156D" w:rsidRPr="00F05420" w:rsidRDefault="005F156D" w:rsidP="00DB1568">
    <w:pPr>
      <w:pStyle w:val="a5"/>
      <w:rPr>
        <w:color w:val="FF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8FE64" w14:textId="53AFFC96" w:rsidR="001D0D54" w:rsidRDefault="001D0D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256"/>
    <w:multiLevelType w:val="multilevel"/>
    <w:tmpl w:val="2B4698BA"/>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2AEA194F"/>
    <w:multiLevelType w:val="hybridMultilevel"/>
    <w:tmpl w:val="364A2C34"/>
    <w:lvl w:ilvl="0" w:tplc="B5AE428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EE2B99"/>
    <w:multiLevelType w:val="hybridMultilevel"/>
    <w:tmpl w:val="1D6E56E6"/>
    <w:lvl w:ilvl="0" w:tplc="1BF86CEC">
      <w:start w:val="1"/>
      <w:numFmt w:val="decimal"/>
      <w:lvlText w:val="%1."/>
      <w:lvlJc w:val="left"/>
      <w:pPr>
        <w:ind w:left="420" w:hanging="420"/>
      </w:pPr>
      <w:rPr>
        <w:rFonts w:ascii="Times New Roman" w:hAnsi="Times New Roman" w:cs="Times New Roman" w:hint="default"/>
        <w:b w:val="0"/>
        <w:i w:val="0"/>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506A5"/>
    <w:multiLevelType w:val="hybridMultilevel"/>
    <w:tmpl w:val="94BC9B18"/>
    <w:lvl w:ilvl="0" w:tplc="29260DE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F73EC"/>
    <w:multiLevelType w:val="hybridMultilevel"/>
    <w:tmpl w:val="EE1649EC"/>
    <w:lvl w:ilvl="0" w:tplc="3C667F7A">
      <w:start w:val="1"/>
      <w:numFmt w:val="decimal"/>
      <w:pStyle w:val="References"/>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3C31B4"/>
    <w:multiLevelType w:val="hybridMultilevel"/>
    <w:tmpl w:val="15E4309C"/>
    <w:lvl w:ilvl="0" w:tplc="79C061E2">
      <w:start w:val="1"/>
      <w:numFmt w:val="decimal"/>
      <w:lvlText w:val="%1."/>
      <w:lvlJc w:val="left"/>
      <w:pPr>
        <w:tabs>
          <w:tab w:val="num" w:pos="432"/>
        </w:tabs>
        <w:ind w:left="432" w:hanging="432"/>
      </w:pPr>
      <w:rPr>
        <w:rFonts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53285C"/>
    <w:multiLevelType w:val="hybridMultilevel"/>
    <w:tmpl w:val="3D3EF828"/>
    <w:lvl w:ilvl="0" w:tplc="081EDC5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6A3364"/>
    <w:multiLevelType w:val="hybridMultilevel"/>
    <w:tmpl w:val="808A8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790296"/>
    <w:multiLevelType w:val="hybridMultilevel"/>
    <w:tmpl w:val="CF100D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5"/>
  </w:num>
  <w:num w:numId="4">
    <w:abstractNumId w:val="1"/>
  </w:num>
  <w:num w:numId="5">
    <w:abstractNumId w:val="6"/>
  </w:num>
  <w:num w:numId="6">
    <w:abstractNumId w:val="7"/>
  </w:num>
  <w:num w:numId="7">
    <w:abstractNumId w:val="3"/>
  </w:num>
  <w:num w:numId="8">
    <w:abstractNumId w:val="8"/>
  </w:num>
  <w:num w:numId="9">
    <w:abstractNumId w:val="2"/>
  </w:num>
  <w:num w:numId="10">
    <w:abstractNumId w:val="0"/>
  </w:num>
  <w:num w:numId="11">
    <w:abstractNumId w:val="0"/>
  </w:num>
  <w:num w:numId="12">
    <w:abstractNumId w:val="0"/>
  </w:num>
  <w:num w:numId="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DAF"/>
    <w:rsid w:val="00001A7E"/>
    <w:rsid w:val="000217E2"/>
    <w:rsid w:val="00024470"/>
    <w:rsid w:val="000266CF"/>
    <w:rsid w:val="000342FA"/>
    <w:rsid w:val="00034494"/>
    <w:rsid w:val="0004070E"/>
    <w:rsid w:val="00042EF1"/>
    <w:rsid w:val="00045B20"/>
    <w:rsid w:val="00050BEC"/>
    <w:rsid w:val="00051707"/>
    <w:rsid w:val="000531E0"/>
    <w:rsid w:val="00054B5C"/>
    <w:rsid w:val="0006664F"/>
    <w:rsid w:val="000670C5"/>
    <w:rsid w:val="0007493C"/>
    <w:rsid w:val="00083952"/>
    <w:rsid w:val="00085E4A"/>
    <w:rsid w:val="00092351"/>
    <w:rsid w:val="000938C8"/>
    <w:rsid w:val="00093ACC"/>
    <w:rsid w:val="000A0D92"/>
    <w:rsid w:val="000A1125"/>
    <w:rsid w:val="000A176E"/>
    <w:rsid w:val="000A1D71"/>
    <w:rsid w:val="000A27F7"/>
    <w:rsid w:val="000A371E"/>
    <w:rsid w:val="000B2735"/>
    <w:rsid w:val="000B35CD"/>
    <w:rsid w:val="000B55E1"/>
    <w:rsid w:val="000C06ED"/>
    <w:rsid w:val="000D2D29"/>
    <w:rsid w:val="000D644F"/>
    <w:rsid w:val="000D6C85"/>
    <w:rsid w:val="000E05BE"/>
    <w:rsid w:val="000E2872"/>
    <w:rsid w:val="000E62DD"/>
    <w:rsid w:val="000F0720"/>
    <w:rsid w:val="000F28CB"/>
    <w:rsid w:val="000F7BE5"/>
    <w:rsid w:val="00105F06"/>
    <w:rsid w:val="00106A80"/>
    <w:rsid w:val="00111F43"/>
    <w:rsid w:val="001123A5"/>
    <w:rsid w:val="0011269D"/>
    <w:rsid w:val="0011300E"/>
    <w:rsid w:val="00113AF0"/>
    <w:rsid w:val="001146AB"/>
    <w:rsid w:val="00122CD1"/>
    <w:rsid w:val="00137E69"/>
    <w:rsid w:val="0014255A"/>
    <w:rsid w:val="00150DB9"/>
    <w:rsid w:val="00151BDF"/>
    <w:rsid w:val="00153DE2"/>
    <w:rsid w:val="00160E18"/>
    <w:rsid w:val="00161264"/>
    <w:rsid w:val="00162B2A"/>
    <w:rsid w:val="00164DE8"/>
    <w:rsid w:val="0016569C"/>
    <w:rsid w:val="00167F96"/>
    <w:rsid w:val="001704BC"/>
    <w:rsid w:val="00174FA1"/>
    <w:rsid w:val="00182228"/>
    <w:rsid w:val="00185F64"/>
    <w:rsid w:val="00187EFC"/>
    <w:rsid w:val="00193204"/>
    <w:rsid w:val="001A2906"/>
    <w:rsid w:val="001A72FC"/>
    <w:rsid w:val="001A7B17"/>
    <w:rsid w:val="001B052A"/>
    <w:rsid w:val="001B3345"/>
    <w:rsid w:val="001B38F0"/>
    <w:rsid w:val="001C1A1E"/>
    <w:rsid w:val="001C3006"/>
    <w:rsid w:val="001C50C7"/>
    <w:rsid w:val="001C5FA0"/>
    <w:rsid w:val="001D0D54"/>
    <w:rsid w:val="001D2AB3"/>
    <w:rsid w:val="001D2D6D"/>
    <w:rsid w:val="001D435F"/>
    <w:rsid w:val="001E27ED"/>
    <w:rsid w:val="001E35D5"/>
    <w:rsid w:val="001F0888"/>
    <w:rsid w:val="001F1769"/>
    <w:rsid w:val="001F2A48"/>
    <w:rsid w:val="001F453A"/>
    <w:rsid w:val="00200222"/>
    <w:rsid w:val="00200614"/>
    <w:rsid w:val="00207C90"/>
    <w:rsid w:val="0021317B"/>
    <w:rsid w:val="00220FA0"/>
    <w:rsid w:val="00226837"/>
    <w:rsid w:val="00233666"/>
    <w:rsid w:val="00233DD7"/>
    <w:rsid w:val="0024333E"/>
    <w:rsid w:val="00243401"/>
    <w:rsid w:val="00243FDC"/>
    <w:rsid w:val="0025538C"/>
    <w:rsid w:val="00262BEB"/>
    <w:rsid w:val="0026318A"/>
    <w:rsid w:val="002637DC"/>
    <w:rsid w:val="00272A4B"/>
    <w:rsid w:val="00273616"/>
    <w:rsid w:val="002818C2"/>
    <w:rsid w:val="00281CBF"/>
    <w:rsid w:val="0028330F"/>
    <w:rsid w:val="0028488D"/>
    <w:rsid w:val="00287923"/>
    <w:rsid w:val="002909AC"/>
    <w:rsid w:val="00295D0D"/>
    <w:rsid w:val="0029777F"/>
    <w:rsid w:val="002A0AE1"/>
    <w:rsid w:val="002A30D7"/>
    <w:rsid w:val="002B575E"/>
    <w:rsid w:val="002B6A88"/>
    <w:rsid w:val="002B7EFE"/>
    <w:rsid w:val="002C5749"/>
    <w:rsid w:val="002C7270"/>
    <w:rsid w:val="002D0F65"/>
    <w:rsid w:val="002D5AA9"/>
    <w:rsid w:val="002E13E1"/>
    <w:rsid w:val="002E4A71"/>
    <w:rsid w:val="002F136E"/>
    <w:rsid w:val="002F4822"/>
    <w:rsid w:val="002F7101"/>
    <w:rsid w:val="003000A6"/>
    <w:rsid w:val="00301BFA"/>
    <w:rsid w:val="00304498"/>
    <w:rsid w:val="0030589D"/>
    <w:rsid w:val="003076DF"/>
    <w:rsid w:val="003078F2"/>
    <w:rsid w:val="003116E0"/>
    <w:rsid w:val="00315067"/>
    <w:rsid w:val="003206C3"/>
    <w:rsid w:val="00323116"/>
    <w:rsid w:val="00324D0C"/>
    <w:rsid w:val="0032588D"/>
    <w:rsid w:val="003279DA"/>
    <w:rsid w:val="003314A5"/>
    <w:rsid w:val="00331B08"/>
    <w:rsid w:val="00331FF2"/>
    <w:rsid w:val="00340A16"/>
    <w:rsid w:val="0034255A"/>
    <w:rsid w:val="00343566"/>
    <w:rsid w:val="003515C7"/>
    <w:rsid w:val="00352F09"/>
    <w:rsid w:val="00356395"/>
    <w:rsid w:val="003621FB"/>
    <w:rsid w:val="003659BF"/>
    <w:rsid w:val="0036764C"/>
    <w:rsid w:val="00373F44"/>
    <w:rsid w:val="00376F9B"/>
    <w:rsid w:val="003774D9"/>
    <w:rsid w:val="0038060E"/>
    <w:rsid w:val="00382B88"/>
    <w:rsid w:val="003845DF"/>
    <w:rsid w:val="00385240"/>
    <w:rsid w:val="00386BA6"/>
    <w:rsid w:val="0038749B"/>
    <w:rsid w:val="00394DF2"/>
    <w:rsid w:val="003A70B2"/>
    <w:rsid w:val="003B1F5D"/>
    <w:rsid w:val="003B4123"/>
    <w:rsid w:val="003B56C4"/>
    <w:rsid w:val="003C0750"/>
    <w:rsid w:val="003C1769"/>
    <w:rsid w:val="003D2A3B"/>
    <w:rsid w:val="003D6F58"/>
    <w:rsid w:val="003D7E6A"/>
    <w:rsid w:val="003E27F4"/>
    <w:rsid w:val="003E4A69"/>
    <w:rsid w:val="003E6541"/>
    <w:rsid w:val="003F6022"/>
    <w:rsid w:val="004040CD"/>
    <w:rsid w:val="004042DC"/>
    <w:rsid w:val="004073C1"/>
    <w:rsid w:val="00411E42"/>
    <w:rsid w:val="00427DD2"/>
    <w:rsid w:val="004426D3"/>
    <w:rsid w:val="004454B9"/>
    <w:rsid w:val="00453C25"/>
    <w:rsid w:val="004543A1"/>
    <w:rsid w:val="00455BDF"/>
    <w:rsid w:val="004565A8"/>
    <w:rsid w:val="00456C48"/>
    <w:rsid w:val="00461407"/>
    <w:rsid w:val="004631E8"/>
    <w:rsid w:val="0046351A"/>
    <w:rsid w:val="004667C0"/>
    <w:rsid w:val="00467CFA"/>
    <w:rsid w:val="00470FE4"/>
    <w:rsid w:val="00472C69"/>
    <w:rsid w:val="00475452"/>
    <w:rsid w:val="004771AF"/>
    <w:rsid w:val="004773B0"/>
    <w:rsid w:val="00477635"/>
    <w:rsid w:val="00486BBE"/>
    <w:rsid w:val="004A3AFC"/>
    <w:rsid w:val="004A62ED"/>
    <w:rsid w:val="004A647F"/>
    <w:rsid w:val="004A76B7"/>
    <w:rsid w:val="004B1487"/>
    <w:rsid w:val="004C2F93"/>
    <w:rsid w:val="004C3302"/>
    <w:rsid w:val="004C6CDC"/>
    <w:rsid w:val="004D2AC6"/>
    <w:rsid w:val="004D41F4"/>
    <w:rsid w:val="004D7F72"/>
    <w:rsid w:val="004E4979"/>
    <w:rsid w:val="004F2267"/>
    <w:rsid w:val="004F2EEF"/>
    <w:rsid w:val="004F33C8"/>
    <w:rsid w:val="005047CE"/>
    <w:rsid w:val="00506386"/>
    <w:rsid w:val="00506D46"/>
    <w:rsid w:val="00511443"/>
    <w:rsid w:val="00516634"/>
    <w:rsid w:val="005225EB"/>
    <w:rsid w:val="00524A73"/>
    <w:rsid w:val="00527A14"/>
    <w:rsid w:val="005306CD"/>
    <w:rsid w:val="00530B44"/>
    <w:rsid w:val="00531435"/>
    <w:rsid w:val="00532A61"/>
    <w:rsid w:val="00540103"/>
    <w:rsid w:val="00540645"/>
    <w:rsid w:val="0054430E"/>
    <w:rsid w:val="0054535D"/>
    <w:rsid w:val="005467FE"/>
    <w:rsid w:val="005470C5"/>
    <w:rsid w:val="005533EE"/>
    <w:rsid w:val="005553D2"/>
    <w:rsid w:val="005571DE"/>
    <w:rsid w:val="005575CC"/>
    <w:rsid w:val="00557E2C"/>
    <w:rsid w:val="00576A37"/>
    <w:rsid w:val="00577C46"/>
    <w:rsid w:val="00580629"/>
    <w:rsid w:val="005861A2"/>
    <w:rsid w:val="00596C41"/>
    <w:rsid w:val="00596D7B"/>
    <w:rsid w:val="005B1E3C"/>
    <w:rsid w:val="005B292F"/>
    <w:rsid w:val="005C00D6"/>
    <w:rsid w:val="005C13F8"/>
    <w:rsid w:val="005C15F0"/>
    <w:rsid w:val="005C5296"/>
    <w:rsid w:val="005C6593"/>
    <w:rsid w:val="005D5C03"/>
    <w:rsid w:val="005E011E"/>
    <w:rsid w:val="005E2DE7"/>
    <w:rsid w:val="005E771C"/>
    <w:rsid w:val="005F05A5"/>
    <w:rsid w:val="005F156D"/>
    <w:rsid w:val="005F2018"/>
    <w:rsid w:val="005F2996"/>
    <w:rsid w:val="005F2E1E"/>
    <w:rsid w:val="006004A6"/>
    <w:rsid w:val="0060366B"/>
    <w:rsid w:val="006046C1"/>
    <w:rsid w:val="006074A9"/>
    <w:rsid w:val="00610133"/>
    <w:rsid w:val="00621506"/>
    <w:rsid w:val="006251FD"/>
    <w:rsid w:val="006338C7"/>
    <w:rsid w:val="0064371F"/>
    <w:rsid w:val="00646936"/>
    <w:rsid w:val="00657085"/>
    <w:rsid w:val="006620BC"/>
    <w:rsid w:val="00670D20"/>
    <w:rsid w:val="00670D6A"/>
    <w:rsid w:val="00671EC6"/>
    <w:rsid w:val="00675793"/>
    <w:rsid w:val="00677534"/>
    <w:rsid w:val="00680334"/>
    <w:rsid w:val="00691B09"/>
    <w:rsid w:val="006A3F41"/>
    <w:rsid w:val="006A786F"/>
    <w:rsid w:val="006B318B"/>
    <w:rsid w:val="006B73FC"/>
    <w:rsid w:val="006C0EFD"/>
    <w:rsid w:val="006C3CF6"/>
    <w:rsid w:val="006C430F"/>
    <w:rsid w:val="006D10D9"/>
    <w:rsid w:val="006D3811"/>
    <w:rsid w:val="006D3BC9"/>
    <w:rsid w:val="006D61BD"/>
    <w:rsid w:val="006E00AE"/>
    <w:rsid w:val="006E1522"/>
    <w:rsid w:val="006E19FF"/>
    <w:rsid w:val="006E2DC7"/>
    <w:rsid w:val="006E3297"/>
    <w:rsid w:val="006E4668"/>
    <w:rsid w:val="007069CE"/>
    <w:rsid w:val="00717D50"/>
    <w:rsid w:val="00722294"/>
    <w:rsid w:val="007243EC"/>
    <w:rsid w:val="00730F93"/>
    <w:rsid w:val="00743D5C"/>
    <w:rsid w:val="00744737"/>
    <w:rsid w:val="00745261"/>
    <w:rsid w:val="00750B21"/>
    <w:rsid w:val="00751ACA"/>
    <w:rsid w:val="00754A64"/>
    <w:rsid w:val="00756BDF"/>
    <w:rsid w:val="00762ED7"/>
    <w:rsid w:val="007701C3"/>
    <w:rsid w:val="00770EF2"/>
    <w:rsid w:val="0077298D"/>
    <w:rsid w:val="00773E3D"/>
    <w:rsid w:val="007852A0"/>
    <w:rsid w:val="007935D0"/>
    <w:rsid w:val="0079583E"/>
    <w:rsid w:val="00797296"/>
    <w:rsid w:val="007A3259"/>
    <w:rsid w:val="007B40D2"/>
    <w:rsid w:val="007B53E2"/>
    <w:rsid w:val="007C56A2"/>
    <w:rsid w:val="007D1F05"/>
    <w:rsid w:val="007D20F2"/>
    <w:rsid w:val="007D2E79"/>
    <w:rsid w:val="007E08D1"/>
    <w:rsid w:val="007E46C0"/>
    <w:rsid w:val="007F6428"/>
    <w:rsid w:val="007F70EE"/>
    <w:rsid w:val="0080276F"/>
    <w:rsid w:val="0080657C"/>
    <w:rsid w:val="008126DA"/>
    <w:rsid w:val="00822784"/>
    <w:rsid w:val="008251E3"/>
    <w:rsid w:val="008368E9"/>
    <w:rsid w:val="00841F0B"/>
    <w:rsid w:val="00845FD7"/>
    <w:rsid w:val="00847C84"/>
    <w:rsid w:val="00851AF4"/>
    <w:rsid w:val="00853DFA"/>
    <w:rsid w:val="00863478"/>
    <w:rsid w:val="00863B46"/>
    <w:rsid w:val="00863ED9"/>
    <w:rsid w:val="0086543D"/>
    <w:rsid w:val="008701A1"/>
    <w:rsid w:val="008725A3"/>
    <w:rsid w:val="0087322F"/>
    <w:rsid w:val="00877B0C"/>
    <w:rsid w:val="00880538"/>
    <w:rsid w:val="0088510A"/>
    <w:rsid w:val="00890DC2"/>
    <w:rsid w:val="00894002"/>
    <w:rsid w:val="008A5E1E"/>
    <w:rsid w:val="008A6B59"/>
    <w:rsid w:val="008C1871"/>
    <w:rsid w:val="008C7DEC"/>
    <w:rsid w:val="008D0726"/>
    <w:rsid w:val="008D4841"/>
    <w:rsid w:val="008D4FD3"/>
    <w:rsid w:val="008D6733"/>
    <w:rsid w:val="008D7F38"/>
    <w:rsid w:val="008E03A4"/>
    <w:rsid w:val="008E04C5"/>
    <w:rsid w:val="008E0C82"/>
    <w:rsid w:val="008E6DB3"/>
    <w:rsid w:val="008E7D03"/>
    <w:rsid w:val="008F4AB8"/>
    <w:rsid w:val="00900742"/>
    <w:rsid w:val="009009B7"/>
    <w:rsid w:val="00905443"/>
    <w:rsid w:val="00907AA9"/>
    <w:rsid w:val="009174A0"/>
    <w:rsid w:val="0092143A"/>
    <w:rsid w:val="00922D8C"/>
    <w:rsid w:val="00924631"/>
    <w:rsid w:val="00924BF8"/>
    <w:rsid w:val="00931159"/>
    <w:rsid w:val="00932544"/>
    <w:rsid w:val="00934EDC"/>
    <w:rsid w:val="009439A0"/>
    <w:rsid w:val="00946084"/>
    <w:rsid w:val="009501A0"/>
    <w:rsid w:val="00952000"/>
    <w:rsid w:val="0095285A"/>
    <w:rsid w:val="009531CD"/>
    <w:rsid w:val="009670E1"/>
    <w:rsid w:val="009707A6"/>
    <w:rsid w:val="009729E8"/>
    <w:rsid w:val="00977590"/>
    <w:rsid w:val="009805C7"/>
    <w:rsid w:val="0098093B"/>
    <w:rsid w:val="009839DA"/>
    <w:rsid w:val="00992118"/>
    <w:rsid w:val="00992F97"/>
    <w:rsid w:val="00994828"/>
    <w:rsid w:val="009A029C"/>
    <w:rsid w:val="009A08CC"/>
    <w:rsid w:val="009A11E2"/>
    <w:rsid w:val="009B13D2"/>
    <w:rsid w:val="009B267D"/>
    <w:rsid w:val="009B3C4F"/>
    <w:rsid w:val="009B460C"/>
    <w:rsid w:val="009C3E8A"/>
    <w:rsid w:val="009D28A6"/>
    <w:rsid w:val="009D7431"/>
    <w:rsid w:val="009E031E"/>
    <w:rsid w:val="009E16FD"/>
    <w:rsid w:val="009E49A6"/>
    <w:rsid w:val="009E59FF"/>
    <w:rsid w:val="009F0A7E"/>
    <w:rsid w:val="009F15BE"/>
    <w:rsid w:val="009F2CFE"/>
    <w:rsid w:val="009F444F"/>
    <w:rsid w:val="00A03279"/>
    <w:rsid w:val="00A0473C"/>
    <w:rsid w:val="00A0475B"/>
    <w:rsid w:val="00A05063"/>
    <w:rsid w:val="00A159C7"/>
    <w:rsid w:val="00A1722F"/>
    <w:rsid w:val="00A206D4"/>
    <w:rsid w:val="00A2750B"/>
    <w:rsid w:val="00A312C2"/>
    <w:rsid w:val="00A315BB"/>
    <w:rsid w:val="00A329DF"/>
    <w:rsid w:val="00A529EB"/>
    <w:rsid w:val="00A56161"/>
    <w:rsid w:val="00A6095D"/>
    <w:rsid w:val="00A67962"/>
    <w:rsid w:val="00A67EF1"/>
    <w:rsid w:val="00A71ADC"/>
    <w:rsid w:val="00A860E5"/>
    <w:rsid w:val="00A875BA"/>
    <w:rsid w:val="00A912C3"/>
    <w:rsid w:val="00A92888"/>
    <w:rsid w:val="00A96A00"/>
    <w:rsid w:val="00AA2777"/>
    <w:rsid w:val="00AA30D5"/>
    <w:rsid w:val="00AA3D36"/>
    <w:rsid w:val="00AA64AF"/>
    <w:rsid w:val="00AA7C21"/>
    <w:rsid w:val="00AB1CB0"/>
    <w:rsid w:val="00AB3AF2"/>
    <w:rsid w:val="00AB5BAA"/>
    <w:rsid w:val="00AB7B66"/>
    <w:rsid w:val="00AC1DC0"/>
    <w:rsid w:val="00AC2028"/>
    <w:rsid w:val="00AD387D"/>
    <w:rsid w:val="00AF0910"/>
    <w:rsid w:val="00AF0B1D"/>
    <w:rsid w:val="00AF5581"/>
    <w:rsid w:val="00AF56E0"/>
    <w:rsid w:val="00AF5E84"/>
    <w:rsid w:val="00AF5FEB"/>
    <w:rsid w:val="00B01997"/>
    <w:rsid w:val="00B01F4E"/>
    <w:rsid w:val="00B110B0"/>
    <w:rsid w:val="00B12D40"/>
    <w:rsid w:val="00B134B3"/>
    <w:rsid w:val="00B15CB9"/>
    <w:rsid w:val="00B178A6"/>
    <w:rsid w:val="00B214B5"/>
    <w:rsid w:val="00B25B11"/>
    <w:rsid w:val="00B30595"/>
    <w:rsid w:val="00B30B24"/>
    <w:rsid w:val="00B312F3"/>
    <w:rsid w:val="00B43D42"/>
    <w:rsid w:val="00B56B60"/>
    <w:rsid w:val="00B56DCB"/>
    <w:rsid w:val="00B60248"/>
    <w:rsid w:val="00B62B72"/>
    <w:rsid w:val="00B6468B"/>
    <w:rsid w:val="00B651CE"/>
    <w:rsid w:val="00B65DEB"/>
    <w:rsid w:val="00B6631A"/>
    <w:rsid w:val="00B719E0"/>
    <w:rsid w:val="00B73BCA"/>
    <w:rsid w:val="00B76351"/>
    <w:rsid w:val="00B76AEC"/>
    <w:rsid w:val="00B77313"/>
    <w:rsid w:val="00B83007"/>
    <w:rsid w:val="00B85F56"/>
    <w:rsid w:val="00B877DA"/>
    <w:rsid w:val="00BB1F6A"/>
    <w:rsid w:val="00BB3AD2"/>
    <w:rsid w:val="00BB69C3"/>
    <w:rsid w:val="00BB73D0"/>
    <w:rsid w:val="00BC04E2"/>
    <w:rsid w:val="00BC2ECB"/>
    <w:rsid w:val="00BC3617"/>
    <w:rsid w:val="00BC39A3"/>
    <w:rsid w:val="00BD1FC8"/>
    <w:rsid w:val="00BD251E"/>
    <w:rsid w:val="00BF114A"/>
    <w:rsid w:val="00BF7D8F"/>
    <w:rsid w:val="00C00495"/>
    <w:rsid w:val="00C019C4"/>
    <w:rsid w:val="00C061F8"/>
    <w:rsid w:val="00C06BCF"/>
    <w:rsid w:val="00C12FA4"/>
    <w:rsid w:val="00C22947"/>
    <w:rsid w:val="00C24DEC"/>
    <w:rsid w:val="00C27DAF"/>
    <w:rsid w:val="00C30FF0"/>
    <w:rsid w:val="00C4148D"/>
    <w:rsid w:val="00C41E82"/>
    <w:rsid w:val="00C52E8E"/>
    <w:rsid w:val="00C531D9"/>
    <w:rsid w:val="00C54EA1"/>
    <w:rsid w:val="00C610AF"/>
    <w:rsid w:val="00C615C5"/>
    <w:rsid w:val="00C66051"/>
    <w:rsid w:val="00C7380F"/>
    <w:rsid w:val="00C85432"/>
    <w:rsid w:val="00C85EA7"/>
    <w:rsid w:val="00C86F5E"/>
    <w:rsid w:val="00C9082E"/>
    <w:rsid w:val="00C930F9"/>
    <w:rsid w:val="00C93410"/>
    <w:rsid w:val="00CA1D53"/>
    <w:rsid w:val="00CA3FB6"/>
    <w:rsid w:val="00CB036D"/>
    <w:rsid w:val="00CB0870"/>
    <w:rsid w:val="00CB0C74"/>
    <w:rsid w:val="00CB3104"/>
    <w:rsid w:val="00CB5A53"/>
    <w:rsid w:val="00CB74CB"/>
    <w:rsid w:val="00CC0559"/>
    <w:rsid w:val="00CC4798"/>
    <w:rsid w:val="00CD6FF8"/>
    <w:rsid w:val="00CE3109"/>
    <w:rsid w:val="00CE7202"/>
    <w:rsid w:val="00CF7E39"/>
    <w:rsid w:val="00D03C2F"/>
    <w:rsid w:val="00D1090C"/>
    <w:rsid w:val="00D1623B"/>
    <w:rsid w:val="00D26AE4"/>
    <w:rsid w:val="00D32E24"/>
    <w:rsid w:val="00D343E7"/>
    <w:rsid w:val="00D36307"/>
    <w:rsid w:val="00D40603"/>
    <w:rsid w:val="00D4185C"/>
    <w:rsid w:val="00D41EF4"/>
    <w:rsid w:val="00D437D6"/>
    <w:rsid w:val="00D603CF"/>
    <w:rsid w:val="00D6217D"/>
    <w:rsid w:val="00D62A6C"/>
    <w:rsid w:val="00D63594"/>
    <w:rsid w:val="00D73DB6"/>
    <w:rsid w:val="00D77BC4"/>
    <w:rsid w:val="00D82ED5"/>
    <w:rsid w:val="00D846E6"/>
    <w:rsid w:val="00D85507"/>
    <w:rsid w:val="00D91388"/>
    <w:rsid w:val="00DA0693"/>
    <w:rsid w:val="00DA1B9A"/>
    <w:rsid w:val="00DA35DF"/>
    <w:rsid w:val="00DA5ADF"/>
    <w:rsid w:val="00DB1568"/>
    <w:rsid w:val="00DB5B03"/>
    <w:rsid w:val="00DB7D1E"/>
    <w:rsid w:val="00DC163B"/>
    <w:rsid w:val="00DD7967"/>
    <w:rsid w:val="00DE37AB"/>
    <w:rsid w:val="00DE6004"/>
    <w:rsid w:val="00DE6335"/>
    <w:rsid w:val="00DF64BA"/>
    <w:rsid w:val="00DF712A"/>
    <w:rsid w:val="00E14474"/>
    <w:rsid w:val="00E16AAE"/>
    <w:rsid w:val="00E16DEB"/>
    <w:rsid w:val="00E17258"/>
    <w:rsid w:val="00E178FB"/>
    <w:rsid w:val="00E213F6"/>
    <w:rsid w:val="00E216EB"/>
    <w:rsid w:val="00E37309"/>
    <w:rsid w:val="00E400BB"/>
    <w:rsid w:val="00E41BFF"/>
    <w:rsid w:val="00E435D0"/>
    <w:rsid w:val="00E43F6F"/>
    <w:rsid w:val="00E4779F"/>
    <w:rsid w:val="00E525DC"/>
    <w:rsid w:val="00E53C10"/>
    <w:rsid w:val="00E552C6"/>
    <w:rsid w:val="00E62B94"/>
    <w:rsid w:val="00E6386B"/>
    <w:rsid w:val="00E67EB5"/>
    <w:rsid w:val="00E70E2D"/>
    <w:rsid w:val="00E7121D"/>
    <w:rsid w:val="00E72625"/>
    <w:rsid w:val="00E7585C"/>
    <w:rsid w:val="00E75F02"/>
    <w:rsid w:val="00E8042B"/>
    <w:rsid w:val="00E81E80"/>
    <w:rsid w:val="00E830D3"/>
    <w:rsid w:val="00E83104"/>
    <w:rsid w:val="00E901CE"/>
    <w:rsid w:val="00E944D7"/>
    <w:rsid w:val="00E959F6"/>
    <w:rsid w:val="00EA379D"/>
    <w:rsid w:val="00EB5806"/>
    <w:rsid w:val="00EB5865"/>
    <w:rsid w:val="00EC500F"/>
    <w:rsid w:val="00ED4084"/>
    <w:rsid w:val="00ED6FE9"/>
    <w:rsid w:val="00EE0262"/>
    <w:rsid w:val="00EE3A08"/>
    <w:rsid w:val="00EE6C4A"/>
    <w:rsid w:val="00EF1452"/>
    <w:rsid w:val="00EF5FBD"/>
    <w:rsid w:val="00F02475"/>
    <w:rsid w:val="00F04FDC"/>
    <w:rsid w:val="00F07C4E"/>
    <w:rsid w:val="00F11252"/>
    <w:rsid w:val="00F17574"/>
    <w:rsid w:val="00F207EE"/>
    <w:rsid w:val="00F222CF"/>
    <w:rsid w:val="00F226A8"/>
    <w:rsid w:val="00F25A45"/>
    <w:rsid w:val="00F26C7C"/>
    <w:rsid w:val="00F2727B"/>
    <w:rsid w:val="00F27C0F"/>
    <w:rsid w:val="00F32F41"/>
    <w:rsid w:val="00F338DF"/>
    <w:rsid w:val="00F351EA"/>
    <w:rsid w:val="00F369D2"/>
    <w:rsid w:val="00F37244"/>
    <w:rsid w:val="00F4166D"/>
    <w:rsid w:val="00F42B36"/>
    <w:rsid w:val="00F4328F"/>
    <w:rsid w:val="00F4564F"/>
    <w:rsid w:val="00F52532"/>
    <w:rsid w:val="00F52B40"/>
    <w:rsid w:val="00F62C0B"/>
    <w:rsid w:val="00F7633B"/>
    <w:rsid w:val="00F80BE0"/>
    <w:rsid w:val="00F84C73"/>
    <w:rsid w:val="00F85D4B"/>
    <w:rsid w:val="00F86DCE"/>
    <w:rsid w:val="00F908C4"/>
    <w:rsid w:val="00F92716"/>
    <w:rsid w:val="00FA09AF"/>
    <w:rsid w:val="00FB4034"/>
    <w:rsid w:val="00FB44DD"/>
    <w:rsid w:val="00FB5F95"/>
    <w:rsid w:val="00FB7322"/>
    <w:rsid w:val="00FC1218"/>
    <w:rsid w:val="00FD0309"/>
    <w:rsid w:val="00FD0484"/>
    <w:rsid w:val="00FD3D30"/>
    <w:rsid w:val="00FD7D25"/>
    <w:rsid w:val="00FE1C3E"/>
    <w:rsid w:val="00FE2A78"/>
    <w:rsid w:val="00FE31AD"/>
    <w:rsid w:val="00FE778F"/>
    <w:rsid w:val="00FF00E8"/>
    <w:rsid w:val="00FF2CBA"/>
    <w:rsid w:val="00FF5765"/>
    <w:rsid w:val="00FF6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7E5CDBF"/>
  <w15:docId w15:val="{7A57A700-C6D0-4DC5-A189-F1524E54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DAF"/>
    <w:pPr>
      <w:widowControl w:val="0"/>
      <w:overflowPunct w:val="0"/>
      <w:autoSpaceDE w:val="0"/>
      <w:autoSpaceDN w:val="0"/>
      <w:adjustRightInd w:val="0"/>
      <w:spacing w:after="80"/>
      <w:jc w:val="both"/>
      <w:textAlignment w:val="baseline"/>
    </w:pPr>
    <w:rPr>
      <w:sz w:val="18"/>
      <w:lang w:eastAsia="ko-KR"/>
    </w:rPr>
  </w:style>
  <w:style w:type="paragraph" w:styleId="1">
    <w:name w:val="heading 1"/>
    <w:basedOn w:val="a"/>
    <w:next w:val="a"/>
    <w:link w:val="1Char"/>
    <w:qFormat/>
    <w:rsid w:val="00C27DAF"/>
    <w:pPr>
      <w:keepNext/>
      <w:numPr>
        <w:numId w:val="11"/>
      </w:numPr>
      <w:spacing w:before="120" w:after="0"/>
      <w:jc w:val="left"/>
      <w:outlineLvl w:val="0"/>
    </w:pPr>
    <w:rPr>
      <w:b/>
      <w:kern w:val="28"/>
      <w:sz w:val="24"/>
    </w:rPr>
  </w:style>
  <w:style w:type="paragraph" w:styleId="2">
    <w:name w:val="heading 2"/>
    <w:basedOn w:val="1"/>
    <w:next w:val="a"/>
    <w:qFormat/>
    <w:rsid w:val="00C27DAF"/>
    <w:pPr>
      <w:numPr>
        <w:ilvl w:val="1"/>
      </w:numPr>
      <w:outlineLvl w:val="1"/>
    </w:pPr>
    <w:rPr>
      <w:sz w:val="22"/>
    </w:rPr>
  </w:style>
  <w:style w:type="paragraph" w:styleId="3">
    <w:name w:val="heading 3"/>
    <w:basedOn w:val="2"/>
    <w:next w:val="a"/>
    <w:qFormat/>
    <w:rsid w:val="00C27DAF"/>
    <w:pPr>
      <w:numPr>
        <w:ilvl w:val="2"/>
      </w:numPr>
      <w:outlineLvl w:val="2"/>
    </w:pPr>
    <w:rPr>
      <w:b w:val="0"/>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27DAF"/>
    <w:pPr>
      <w:jc w:val="center"/>
    </w:pPr>
    <w:rPr>
      <w:rFonts w:ascii="Arial" w:hAnsi="Arial"/>
      <w:b/>
    </w:rPr>
  </w:style>
  <w:style w:type="character" w:styleId="a4">
    <w:name w:val="Hyperlink"/>
    <w:unhideWhenUsed/>
    <w:rsid w:val="00C27DAF"/>
    <w:rPr>
      <w:color w:val="0000FF"/>
      <w:u w:val="single"/>
    </w:rPr>
  </w:style>
  <w:style w:type="paragraph" w:styleId="a5">
    <w:name w:val="header"/>
    <w:basedOn w:val="a"/>
    <w:link w:val="Char"/>
    <w:unhideWhenUsed/>
    <w:rsid w:val="00C27DAF"/>
    <w:pPr>
      <w:tabs>
        <w:tab w:val="center" w:pos="4680"/>
        <w:tab w:val="right" w:pos="9360"/>
      </w:tabs>
    </w:pPr>
  </w:style>
  <w:style w:type="character" w:customStyle="1" w:styleId="Char">
    <w:name w:val="页眉 Char"/>
    <w:link w:val="a5"/>
    <w:rsid w:val="00C27DAF"/>
    <w:rPr>
      <w:sz w:val="18"/>
      <w:lang w:val="en-US" w:eastAsia="ko-KR" w:bidi="ar-SA"/>
    </w:rPr>
  </w:style>
  <w:style w:type="paragraph" w:styleId="a6">
    <w:name w:val="footer"/>
    <w:basedOn w:val="a"/>
    <w:link w:val="Char0"/>
    <w:unhideWhenUsed/>
    <w:rsid w:val="00C27DAF"/>
    <w:pPr>
      <w:tabs>
        <w:tab w:val="center" w:pos="4680"/>
        <w:tab w:val="right" w:pos="9360"/>
      </w:tabs>
    </w:pPr>
  </w:style>
  <w:style w:type="character" w:customStyle="1" w:styleId="Char0">
    <w:name w:val="页脚 Char"/>
    <w:link w:val="a6"/>
    <w:rsid w:val="00C27DAF"/>
    <w:rPr>
      <w:sz w:val="18"/>
      <w:lang w:val="en-US" w:eastAsia="ko-KR" w:bidi="ar-SA"/>
    </w:rPr>
  </w:style>
  <w:style w:type="character" w:customStyle="1" w:styleId="1Char">
    <w:name w:val="标题 1 Char"/>
    <w:link w:val="1"/>
    <w:rsid w:val="00C27DAF"/>
    <w:rPr>
      <w:b/>
      <w:kern w:val="28"/>
      <w:sz w:val="24"/>
      <w:lang w:val="en-US" w:eastAsia="ko-KR" w:bidi="ar-SA"/>
    </w:rPr>
  </w:style>
  <w:style w:type="paragraph" w:customStyle="1" w:styleId="References">
    <w:name w:val="References"/>
    <w:basedOn w:val="a"/>
    <w:rsid w:val="00C27DAF"/>
    <w:pPr>
      <w:numPr>
        <w:numId w:val="1"/>
      </w:numPr>
      <w:jc w:val="left"/>
    </w:pPr>
  </w:style>
  <w:style w:type="paragraph" w:customStyle="1" w:styleId="Author">
    <w:name w:val="Author"/>
    <w:basedOn w:val="a"/>
    <w:rsid w:val="00C27DAF"/>
    <w:pPr>
      <w:spacing w:before="60" w:after="0"/>
      <w:jc w:val="center"/>
    </w:pPr>
    <w:rPr>
      <w:rFonts w:ascii="Helvetica" w:hAnsi="Helvetica"/>
      <w:b/>
      <w:i/>
      <w:spacing w:val="-4"/>
      <w:sz w:val="24"/>
    </w:rPr>
  </w:style>
  <w:style w:type="character" w:customStyle="1" w:styleId="Abstract">
    <w:name w:val="Abstract"/>
    <w:rsid w:val="00C27DAF"/>
    <w:rPr>
      <w:rFonts w:ascii="Arial" w:hAnsi="Arial"/>
      <w:b/>
      <w:iCs/>
      <w:spacing w:val="-2"/>
      <w:sz w:val="20"/>
      <w:szCs w:val="24"/>
      <w:lang w:val="en-US" w:eastAsia="en-US" w:bidi="ar-SA"/>
    </w:rPr>
  </w:style>
  <w:style w:type="paragraph" w:styleId="a7">
    <w:name w:val="Title"/>
    <w:basedOn w:val="a"/>
    <w:qFormat/>
    <w:rsid w:val="00C27DAF"/>
    <w:pPr>
      <w:widowControl/>
      <w:overflowPunct/>
      <w:autoSpaceDE/>
      <w:autoSpaceDN/>
      <w:adjustRightInd/>
      <w:spacing w:after="0"/>
      <w:jc w:val="center"/>
      <w:textAlignment w:val="auto"/>
    </w:pPr>
    <w:rPr>
      <w:rFonts w:ascii="Helvetica" w:hAnsi="Helvetica"/>
      <w:b/>
      <w:bCs/>
      <w:spacing w:val="-2"/>
      <w:sz w:val="20"/>
      <w:szCs w:val="24"/>
      <w:lang w:eastAsia="en-US"/>
    </w:rPr>
  </w:style>
  <w:style w:type="paragraph" w:styleId="a8">
    <w:name w:val="Body Text"/>
    <w:basedOn w:val="a"/>
    <w:rsid w:val="00C27DAF"/>
    <w:pPr>
      <w:widowControl/>
      <w:overflowPunct/>
      <w:autoSpaceDE/>
      <w:autoSpaceDN/>
      <w:adjustRightInd/>
      <w:spacing w:after="0"/>
      <w:jc w:val="left"/>
      <w:textAlignment w:val="auto"/>
    </w:pPr>
    <w:rPr>
      <w:rFonts w:ascii="Helvetica" w:hAnsi="Helvetica"/>
      <w:spacing w:val="-2"/>
      <w:szCs w:val="24"/>
      <w:lang w:eastAsia="en-US"/>
    </w:rPr>
  </w:style>
  <w:style w:type="paragraph" w:styleId="30">
    <w:name w:val="Body Text 3"/>
    <w:basedOn w:val="a"/>
    <w:rsid w:val="00C27DAF"/>
    <w:pPr>
      <w:spacing w:after="120"/>
    </w:pPr>
    <w:rPr>
      <w:sz w:val="16"/>
      <w:szCs w:val="16"/>
    </w:rPr>
  </w:style>
  <w:style w:type="paragraph" w:customStyle="1" w:styleId="Affiliations">
    <w:name w:val="Affiliations"/>
    <w:basedOn w:val="a"/>
    <w:rsid w:val="00C27DAF"/>
    <w:pPr>
      <w:jc w:val="center"/>
    </w:pPr>
    <w:rPr>
      <w:rFonts w:ascii="Helvetica" w:eastAsia="MS Mincho" w:hAnsi="Helvetica"/>
      <w:b/>
      <w:sz w:val="20"/>
    </w:rPr>
  </w:style>
  <w:style w:type="paragraph" w:styleId="a9">
    <w:name w:val="Balloon Text"/>
    <w:basedOn w:val="a"/>
    <w:link w:val="Char1"/>
    <w:rsid w:val="00F338DF"/>
    <w:pPr>
      <w:spacing w:after="0"/>
    </w:pPr>
    <w:rPr>
      <w:rFonts w:ascii="Tahoma" w:hAnsi="Tahoma" w:cs="Tahoma"/>
      <w:sz w:val="16"/>
      <w:szCs w:val="16"/>
    </w:rPr>
  </w:style>
  <w:style w:type="character" w:customStyle="1" w:styleId="Char1">
    <w:name w:val="批注框文本 Char"/>
    <w:link w:val="a9"/>
    <w:rsid w:val="00F338DF"/>
    <w:rPr>
      <w:rFonts w:ascii="Tahoma" w:hAnsi="Tahoma" w:cs="Tahoma"/>
      <w:sz w:val="16"/>
      <w:szCs w:val="16"/>
      <w:lang w:eastAsia="ko-KR"/>
    </w:rPr>
  </w:style>
  <w:style w:type="character" w:styleId="aa">
    <w:name w:val="Strong"/>
    <w:uiPriority w:val="22"/>
    <w:qFormat/>
    <w:rsid w:val="00A6095D"/>
    <w:rPr>
      <w:b/>
      <w:bCs/>
    </w:rPr>
  </w:style>
  <w:style w:type="paragraph" w:styleId="HTML">
    <w:name w:val="HTML Preformatted"/>
    <w:basedOn w:val="a"/>
    <w:link w:val="HTMLChar"/>
    <w:uiPriority w:val="99"/>
    <w:unhideWhenUsed/>
    <w:rsid w:val="00506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Calibri" w:hAnsi="Courier New" w:cs="Courier New"/>
      <w:sz w:val="20"/>
      <w:lang w:eastAsia="en-US"/>
    </w:rPr>
  </w:style>
  <w:style w:type="character" w:customStyle="1" w:styleId="HTMLChar">
    <w:name w:val="HTML 预设格式 Char"/>
    <w:link w:val="HTML"/>
    <w:uiPriority w:val="99"/>
    <w:rsid w:val="00506D46"/>
    <w:rPr>
      <w:rFonts w:ascii="Courier New" w:eastAsia="Calibri" w:hAnsi="Courier New" w:cs="Courier New"/>
    </w:rPr>
  </w:style>
  <w:style w:type="paragraph" w:styleId="ab">
    <w:name w:val="List Paragraph"/>
    <w:basedOn w:val="a"/>
    <w:uiPriority w:val="34"/>
    <w:qFormat/>
    <w:rsid w:val="00506D46"/>
    <w:pPr>
      <w:widowControl/>
      <w:overflowPunct/>
      <w:autoSpaceDE/>
      <w:autoSpaceDN/>
      <w:adjustRightInd/>
      <w:spacing w:after="0"/>
      <w:ind w:left="720"/>
      <w:jc w:val="left"/>
      <w:textAlignment w:val="auto"/>
    </w:pPr>
    <w:rPr>
      <w:rFonts w:ascii="Calibri" w:eastAsia="Calibri" w:hAnsi="Calibri" w:cs="Calibri"/>
      <w:sz w:val="22"/>
      <w:szCs w:val="22"/>
      <w:lang w:eastAsia="en-US"/>
    </w:rPr>
  </w:style>
  <w:style w:type="character" w:styleId="ac">
    <w:name w:val="FollowedHyperlink"/>
    <w:basedOn w:val="a0"/>
    <w:semiHidden/>
    <w:unhideWhenUsed/>
    <w:rsid w:val="00952000"/>
    <w:rPr>
      <w:color w:val="800080" w:themeColor="followedHyperlink"/>
      <w:u w:val="single"/>
    </w:rPr>
  </w:style>
  <w:style w:type="table" w:styleId="ad">
    <w:name w:val="Table Grid"/>
    <w:basedOn w:val="a1"/>
    <w:rsid w:val="00382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2D0F65"/>
    <w:pPr>
      <w:widowControl/>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
    <w:name w:val="Placeholder Text"/>
    <w:basedOn w:val="a0"/>
    <w:uiPriority w:val="99"/>
    <w:semiHidden/>
    <w:rsid w:val="00BC04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679757">
      <w:bodyDiv w:val="1"/>
      <w:marLeft w:val="0"/>
      <w:marRight w:val="0"/>
      <w:marTop w:val="0"/>
      <w:marBottom w:val="0"/>
      <w:divBdr>
        <w:top w:val="none" w:sz="0" w:space="0" w:color="auto"/>
        <w:left w:val="none" w:sz="0" w:space="0" w:color="auto"/>
        <w:bottom w:val="none" w:sz="0" w:space="0" w:color="auto"/>
        <w:right w:val="none" w:sz="0" w:space="0" w:color="auto"/>
      </w:divBdr>
    </w:div>
    <w:div w:id="560138734">
      <w:bodyDiv w:val="1"/>
      <w:marLeft w:val="0"/>
      <w:marRight w:val="0"/>
      <w:marTop w:val="0"/>
      <w:marBottom w:val="0"/>
      <w:divBdr>
        <w:top w:val="none" w:sz="0" w:space="0" w:color="auto"/>
        <w:left w:val="none" w:sz="0" w:space="0" w:color="auto"/>
        <w:bottom w:val="none" w:sz="0" w:space="0" w:color="auto"/>
        <w:right w:val="none" w:sz="0" w:space="0" w:color="auto"/>
      </w:divBdr>
    </w:div>
    <w:div w:id="892621478">
      <w:bodyDiv w:val="1"/>
      <w:marLeft w:val="0"/>
      <w:marRight w:val="0"/>
      <w:marTop w:val="0"/>
      <w:marBottom w:val="0"/>
      <w:divBdr>
        <w:top w:val="none" w:sz="0" w:space="0" w:color="auto"/>
        <w:left w:val="none" w:sz="0" w:space="0" w:color="auto"/>
        <w:bottom w:val="none" w:sz="0" w:space="0" w:color="auto"/>
        <w:right w:val="none" w:sz="0" w:space="0" w:color="auto"/>
      </w:divBdr>
      <w:divsChild>
        <w:div w:id="1235050357">
          <w:marLeft w:val="0"/>
          <w:marRight w:val="0"/>
          <w:marTop w:val="0"/>
          <w:marBottom w:val="0"/>
          <w:divBdr>
            <w:top w:val="none" w:sz="0" w:space="0" w:color="auto"/>
            <w:left w:val="none" w:sz="0" w:space="0" w:color="auto"/>
            <w:bottom w:val="none" w:sz="0" w:space="0" w:color="auto"/>
            <w:right w:val="none" w:sz="0" w:space="0" w:color="auto"/>
          </w:divBdr>
        </w:div>
        <w:div w:id="804279376">
          <w:marLeft w:val="0"/>
          <w:marRight w:val="0"/>
          <w:marTop w:val="0"/>
          <w:marBottom w:val="0"/>
          <w:divBdr>
            <w:top w:val="none" w:sz="0" w:space="0" w:color="auto"/>
            <w:left w:val="none" w:sz="0" w:space="0" w:color="auto"/>
            <w:bottom w:val="none" w:sz="0" w:space="0" w:color="auto"/>
            <w:right w:val="none" w:sz="0" w:space="0" w:color="auto"/>
          </w:divBdr>
        </w:div>
      </w:divsChild>
    </w:div>
    <w:div w:id="993339880">
      <w:bodyDiv w:val="1"/>
      <w:marLeft w:val="0"/>
      <w:marRight w:val="0"/>
      <w:marTop w:val="0"/>
      <w:marBottom w:val="0"/>
      <w:divBdr>
        <w:top w:val="none" w:sz="0" w:space="0" w:color="auto"/>
        <w:left w:val="none" w:sz="0" w:space="0" w:color="auto"/>
        <w:bottom w:val="none" w:sz="0" w:space="0" w:color="auto"/>
        <w:right w:val="none" w:sz="0" w:space="0" w:color="auto"/>
      </w:divBdr>
    </w:div>
    <w:div w:id="1039277525">
      <w:bodyDiv w:val="1"/>
      <w:marLeft w:val="0"/>
      <w:marRight w:val="0"/>
      <w:marTop w:val="0"/>
      <w:marBottom w:val="0"/>
      <w:divBdr>
        <w:top w:val="none" w:sz="0" w:space="0" w:color="auto"/>
        <w:left w:val="none" w:sz="0" w:space="0" w:color="auto"/>
        <w:bottom w:val="none" w:sz="0" w:space="0" w:color="auto"/>
        <w:right w:val="none" w:sz="0" w:space="0" w:color="auto"/>
      </w:divBdr>
    </w:div>
    <w:div w:id="1496412344">
      <w:bodyDiv w:val="1"/>
      <w:marLeft w:val="0"/>
      <w:marRight w:val="0"/>
      <w:marTop w:val="0"/>
      <w:marBottom w:val="0"/>
      <w:divBdr>
        <w:top w:val="none" w:sz="0" w:space="0" w:color="auto"/>
        <w:left w:val="none" w:sz="0" w:space="0" w:color="auto"/>
        <w:bottom w:val="none" w:sz="0" w:space="0" w:color="auto"/>
        <w:right w:val="none" w:sz="0" w:space="0" w:color="auto"/>
      </w:divBdr>
    </w:div>
    <w:div w:id="19964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jpe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image" Target="media/image15.png"/><Relationship Id="rId10" Type="http://schemas.openxmlformats.org/officeDocument/2006/relationships/footer" Target="footer1.xml"/><Relationship Id="rId19" Type="http://schemas.openxmlformats.org/officeDocument/2006/relationships/image" Target="media/image6.jpeg"/><Relationship Id="rId31" Type="http://schemas.openxmlformats.org/officeDocument/2006/relationships/hyperlink" Target="https://doi.org/10.1002/sdtp.1832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76652-6074-40CD-9712-1E71EE530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Title Must be in 14 pt</vt:lpstr>
    </vt:vector>
  </TitlesOfParts>
  <Company>Sheridan Printing</Company>
  <LinksUpToDate>false</LinksUpToDate>
  <CharactersWithSpaces>13371</CharactersWithSpaces>
  <SharedDoc>false</SharedDoc>
  <HLinks>
    <vt:vector size="12" baseType="variant">
      <vt:variant>
        <vt:i4>2490479</vt:i4>
      </vt:variant>
      <vt:variant>
        <vt:i4>9</vt:i4>
      </vt:variant>
      <vt:variant>
        <vt:i4>0</vt:i4>
      </vt:variant>
      <vt:variant>
        <vt:i4>5</vt:i4>
      </vt:variant>
      <vt:variant>
        <vt:lpwstr>http://www.displaysrus.com/</vt:lpwstr>
      </vt:variant>
      <vt:variant>
        <vt:lpwstr/>
      </vt:variant>
      <vt:variant>
        <vt:i4>5373963</vt:i4>
      </vt:variant>
      <vt:variant>
        <vt:i4>0</vt:i4>
      </vt:variant>
      <vt:variant>
        <vt:i4>0</vt:i4>
      </vt:variant>
      <vt:variant>
        <vt:i4>5</vt:i4>
      </vt:variant>
      <vt:variant>
        <vt:lpwstr>http://www.scomminc.com/pp/pcm/DW-distilling-settings.htm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session#-paper#</dc:title>
  <dc:subject/>
  <dc:creator>常恩东</dc:creator>
  <cp:keywords/>
  <dc:description/>
  <cp:lastModifiedBy>常恩东</cp:lastModifiedBy>
  <cp:revision>5</cp:revision>
  <cp:lastPrinted>2025-11-10T01:09:00Z</cp:lastPrinted>
  <dcterms:created xsi:type="dcterms:W3CDTF">2026-02-28T08:52:00Z</dcterms:created>
  <dcterms:modified xsi:type="dcterms:W3CDTF">2026-02-28T09:15:00Z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TSOBJ">
    <vt:lpwstr>M2JjNjE2MWF8NjlhMmIyMzA0YzQzZGJhYzA4MzA1NTA2fDY4ZDExMjcxNGM0M2RiYWMzNDM4MTc1NHw2OWEyYWNkMDRjNDNkYmFjNGMzYzNmOTB8ODM2NTM5fDV8OXwxYTY5YjI2Mw==</vt:lpwstr>
  </property>
  <property fmtid="{D5CDD505-2E9C-101B-9397-08002B2CF9AE}" pid="3" name="GSEDS_WMEXP_e415fab7">
    <vt:lpwstr>e415fab7_167be4f8_11ff6a9b</vt:lpwstr>
  </property>
</Properties>
</file>